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240" w:after="60"/>
        <w:jc w:val="center"/>
        <w:outlineLvl w:val="0"/>
        <w:rPr>
          <w:rFonts w:ascii="Cambria" w:hAnsi="Cambria" w:cs="Times New Roman"/>
          <w:b/>
          <w:bCs/>
          <w:sz w:val="24"/>
          <w:szCs w:val="24"/>
        </w:rPr>
      </w:pPr>
      <w:r>
        <w:rPr>
          <w:rFonts w:hint="eastAsia" w:ascii="Cambria" w:hAnsi="Cambria" w:cs="Times New Roman"/>
          <w:b/>
          <w:bCs/>
          <w:sz w:val="24"/>
          <w:szCs w:val="24"/>
        </w:rPr>
        <w:t>全自动血型分析仪技术参数</w:t>
      </w:r>
      <w:bookmarkStart w:id="0" w:name="_GoBack"/>
      <w:bookmarkEnd w:id="0"/>
    </w:p>
    <w:tbl>
      <w:tblPr>
        <w:tblStyle w:val="5"/>
        <w:tblW w:w="1023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1"/>
        <w:gridCol w:w="1973"/>
        <w:gridCol w:w="702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5" w:hRule="atLeast"/>
          <w:jc w:val="center"/>
        </w:trPr>
        <w:tc>
          <w:tcPr>
            <w:tcW w:w="1241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项目内容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技术要求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工作要求</w:t>
            </w: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电源电压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～220 V；频率50 Hz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环境温度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1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0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℃-30℃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5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相对湿度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≤85%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大气压力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86kpa-106kpa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41" w:type="dxa"/>
            <w:vMerge w:val="restart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主要参数</w:t>
            </w: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基本功能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全自动完成血型试验的上卡、打孔、加样、孵育、离心、判读等实验过程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设备用途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a)ABO血型正反定型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+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Rh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）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试验；b)ABO血型正定型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+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Rh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（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D）试验；c)不规则抗体检测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；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d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)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交叉配血试验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实验载体</w:t>
            </w:r>
          </w:p>
        </w:tc>
        <w:tc>
          <w:tcPr>
            <w:tcW w:w="7023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/>
                <w:color w:val="000000"/>
                <w:sz w:val="24"/>
                <w:szCs w:val="24"/>
              </w:rPr>
              <w:t>≧</w:t>
            </w:r>
            <w:r>
              <w:rPr>
                <w:rFonts w:hAnsi="宋体"/>
                <w:sz w:val="24"/>
                <w:szCs w:val="24"/>
              </w:rPr>
              <w:t>6</w:t>
            </w:r>
            <w:r>
              <w:rPr>
                <w:rFonts w:hint="eastAsia" w:hAnsi="宋体"/>
                <w:sz w:val="24"/>
                <w:szCs w:val="24"/>
              </w:rPr>
              <w:t>孔微柱凝胶卡</w:t>
            </w:r>
          </w:p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测试速度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ABO正反定≥60样本/小时，不规则抗体筛查≥90样本/小时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Times New Roman"/>
                <w:kern w:val="0"/>
                <w:sz w:val="24"/>
                <w:szCs w:val="24"/>
              </w:rPr>
              <w:t>▲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设备结构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抓手和加样模块为两个独立机械臂，可以同时加样和转卡。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标本位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可同时放置≥120个样本，使用原始管上机，支持9mm~12mm试管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6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试剂位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sz w:val="24"/>
                <w:szCs w:val="24"/>
              </w:rPr>
              <w:t>≧12试剂位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条码扫描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具备条形码扫描功能，可以扫描样本、试剂和微柱凝胶卡的信息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穿刺模块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配备打孔器，全自动完成穿刺功能，可穿刺</w:t>
            </w:r>
            <w:r>
              <w:rPr>
                <w:rFonts w:hint="eastAsia" w:ascii="Times New Roman" w:hAnsi="宋体" w:cs="Times New Roman"/>
                <w:color w:val="000000"/>
                <w:szCs w:val="21"/>
              </w:rPr>
              <w:t>≧6穿刺卡位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加样原理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color w:val="FF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</w:rPr>
              <w:t>采用一次性吸头，避免交叉污染；具有液面探测功能、失针检测、凝块检测。每个加样通道可独立使用。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加样臂（手）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≧1个加样臂，用于独立转卡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6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加样重复性及准确度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加样量（ul）    重复性CV（%）      准确性（%）</w:t>
            </w:r>
          </w:p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≧100              </w:t>
            </w:r>
            <w:r>
              <w:rPr>
                <w:rFonts w:hint="eastAsia" w:ascii="宋体" w:hAnsi="宋体" w:cs="Times New Roman"/>
                <w:color w:val="FF0000"/>
                <w:kern w:val="0"/>
                <w:sz w:val="24"/>
                <w:szCs w:val="24"/>
              </w:rPr>
              <w:t xml:space="preserve">≤0.75% 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 xml:space="preserve">            ≤±1%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★孵育模块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Times New Roman"/>
                <w:kern w:val="0"/>
                <w:sz w:val="24"/>
                <w:szCs w:val="24"/>
              </w:rPr>
              <w:t>2*1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2位孵育器，可孵育温度为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：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室温~60℃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★离心机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≥2台12卡位离心机，转速区间0-3000r/min，不同批次的实验项目可使用不同的离心机，减少等待时间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4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试剂卡容量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可放置≥96张试剂卡，随时添加新卡，可依据实验项目随机或固定设置凝胶柱卡卡仓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Times New Roman" w:cs="Times New Roman"/>
                <w:kern w:val="0"/>
                <w:sz w:val="24"/>
                <w:szCs w:val="24"/>
              </w:rPr>
              <w:t>▲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判读模块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由CMOS及背光源组成，实验结果自动判读出报告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运行模块</w:t>
            </w:r>
          </w:p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支持标本、试剂、血型卡持续加载，循环进样上卡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9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操作系统及软件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hint="default" w:ascii="宋体" w:hAnsi="宋体" w:eastAsia="宋体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中文windows操作系统，Access数据库。分析仪控制软件以文本方式或者SQLserver方式，通过RJ-45网口，通过TCP/IP协议、LIS协议与LIS/HIS系统进行数据传输。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接口费用由中标方承担。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凝胶柱卡规格</w:t>
            </w:r>
          </w:p>
        </w:tc>
        <w:tc>
          <w:tcPr>
            <w:tcW w:w="7023" w:type="dxa"/>
            <w:vAlign w:val="center"/>
          </w:tcPr>
          <w:p>
            <w:pPr>
              <w:pStyle w:val="10"/>
              <w:spacing w:line="360" w:lineRule="auto"/>
              <w:ind w:firstLine="0" w:firstLineChars="0"/>
              <w:rPr>
                <w:rFonts w:hAnsi="宋体"/>
                <w:color w:val="000000"/>
                <w:sz w:val="24"/>
                <w:szCs w:val="24"/>
              </w:rPr>
            </w:pPr>
            <w:r>
              <w:rPr>
                <w:rFonts w:hint="eastAsia" w:hAnsi="宋体" w:cs="宋体"/>
                <w:color w:val="000000"/>
                <w:sz w:val="24"/>
                <w:szCs w:val="24"/>
              </w:rPr>
              <w:t>1、</w:t>
            </w:r>
            <w:r>
              <w:rPr>
                <w:rFonts w:hint="eastAsia" w:hAnsi="宋体"/>
                <w:color w:val="000000"/>
                <w:sz w:val="24"/>
                <w:szCs w:val="24"/>
              </w:rPr>
              <w:t>设备注册证有适用检测卡的厂家名称，以确保仪器与检测卡配套。</w:t>
            </w:r>
          </w:p>
          <w:p>
            <w:pPr>
              <w:pStyle w:val="10"/>
              <w:spacing w:line="360" w:lineRule="auto"/>
              <w:ind w:firstLine="0" w:firstLineChars="0"/>
              <w:rPr>
                <w:rFonts w:hAnsi="宋体"/>
                <w:sz w:val="24"/>
                <w:szCs w:val="24"/>
              </w:rPr>
            </w:pPr>
            <w:r>
              <w:rPr>
                <w:rFonts w:hint="eastAsia" w:hAnsi="宋体"/>
                <w:sz w:val="24"/>
                <w:szCs w:val="24"/>
              </w:rPr>
              <w:t>2、微柱凝胶血型卡须满足ABO正反定和RhD检测，抗人球蛋白检测（不规则抗体筛查、交叉配血）、Rh血型抗原检测</w:t>
            </w:r>
            <w:r>
              <w:rPr>
                <w:rFonts w:hAnsi="宋体"/>
                <w:sz w:val="24"/>
                <w:szCs w:val="24"/>
              </w:rPr>
              <w:t>（一张卡同时检测D、C、E、c、e五种抗原）</w:t>
            </w:r>
            <w:r>
              <w:rPr>
                <w:rFonts w:hint="eastAsia" w:hAnsi="宋体"/>
                <w:sz w:val="24"/>
                <w:szCs w:val="24"/>
              </w:rPr>
              <w:t>等实验室检测需求。储存温度为2-25℃。效期</w:t>
            </w:r>
            <w:r>
              <w:rPr>
                <w:rFonts w:hAnsi="宋体"/>
                <w:sz w:val="24"/>
                <w:szCs w:val="24"/>
              </w:rPr>
              <w:t>≥</w:t>
            </w:r>
            <w:r>
              <w:rPr>
                <w:rFonts w:hint="eastAsia" w:hAnsi="宋体"/>
                <w:sz w:val="24"/>
                <w:szCs w:val="24"/>
              </w:rPr>
              <w:t>12个月。</w:t>
            </w:r>
          </w:p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Times New Roman" w:hAnsi="宋体" w:cs="Times New Roman"/>
                <w:color w:val="000000"/>
                <w:sz w:val="24"/>
                <w:szCs w:val="24"/>
              </w:rPr>
              <w:t>3、适配的检测卡符合国家行业标准。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5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配套耗材</w:t>
            </w: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Times New Roman"/>
                <w:kern w:val="0"/>
                <w:sz w:val="24"/>
                <w:szCs w:val="24"/>
                <w:lang w:val="en-US" w:eastAsia="zh-CN"/>
              </w:rPr>
              <w:t>耗材需与主机完全配套使用</w:t>
            </w:r>
            <w:r>
              <w:rPr>
                <w:rFonts w:ascii="宋体" w:hAnsi="宋体" w:cs="Times New Roman"/>
                <w:kern w:val="0"/>
                <w:sz w:val="24"/>
                <w:szCs w:val="24"/>
              </w:rPr>
              <w:t>。</w:t>
            </w:r>
            <w:r>
              <w:rPr>
                <w:rFonts w:hint="eastAsia" w:ascii="宋体" w:hAnsi="宋体" w:cs="Times New Roman"/>
                <w:kern w:val="0"/>
                <w:sz w:val="24"/>
                <w:szCs w:val="24"/>
              </w:rPr>
              <w:t>配套使用血型卡同一品牌的血液型分析用稀释液。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241" w:type="dxa"/>
            <w:vMerge w:val="continue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97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  <w:tc>
          <w:tcPr>
            <w:tcW w:w="7023" w:type="dxa"/>
            <w:vAlign w:val="center"/>
          </w:tcPr>
          <w:p>
            <w:pPr>
              <w:adjustRightInd w:val="0"/>
              <w:spacing w:line="315" w:lineRule="atLeast"/>
              <w:rPr>
                <w:rFonts w:ascii="宋体" w:hAnsi="宋体" w:cs="Times New Roman"/>
                <w:kern w:val="0"/>
                <w:sz w:val="24"/>
                <w:szCs w:val="24"/>
              </w:rPr>
            </w:pPr>
          </w:p>
        </w:tc>
      </w:tr>
    </w:tbl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">
    <w:panose1 w:val="020B0502040204020203"/>
    <w:charset w:val="00"/>
    <w:family w:val="auto"/>
    <w:pitch w:val="default"/>
    <w:sig w:usb0="E4002EFF" w:usb1="C000E47F" w:usb2="00000009" w:usb3="00000000" w:csb0="200001FF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704F2"/>
    <w:rsid w:val="000F3D1F"/>
    <w:rsid w:val="00197295"/>
    <w:rsid w:val="002921AA"/>
    <w:rsid w:val="002A3C30"/>
    <w:rsid w:val="002C5B87"/>
    <w:rsid w:val="004621D0"/>
    <w:rsid w:val="005556C9"/>
    <w:rsid w:val="005748C8"/>
    <w:rsid w:val="005D67B9"/>
    <w:rsid w:val="005E4FD7"/>
    <w:rsid w:val="006F65BD"/>
    <w:rsid w:val="007F017E"/>
    <w:rsid w:val="00816E92"/>
    <w:rsid w:val="00A56C69"/>
    <w:rsid w:val="00BE1E89"/>
    <w:rsid w:val="00C10648"/>
    <w:rsid w:val="00C34367"/>
    <w:rsid w:val="00D704F2"/>
    <w:rsid w:val="00DA4B33"/>
    <w:rsid w:val="00E4027D"/>
    <w:rsid w:val="00E526FD"/>
    <w:rsid w:val="00E96D19"/>
    <w:rsid w:val="00F2060A"/>
    <w:rsid w:val="00FE34EB"/>
    <w:rsid w:val="02120BE8"/>
    <w:rsid w:val="51D621C2"/>
    <w:rsid w:val="655F23C1"/>
    <w:rsid w:val="7DE42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宋体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rPr>
      <w:rFonts w:ascii="Times New Roman" w:hAnsi="Times New Roman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3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2"/>
    <w:qFormat/>
    <w:uiPriority w:val="99"/>
    <w:rPr>
      <w:sz w:val="18"/>
      <w:szCs w:val="18"/>
    </w:rPr>
  </w:style>
  <w:style w:type="paragraph" w:styleId="10">
    <w:name w:val="List Paragraph"/>
    <w:basedOn w:val="1"/>
    <w:qFormat/>
    <w:uiPriority w:val="34"/>
    <w:pPr>
      <w:adjustRightInd w:val="0"/>
      <w:spacing w:line="315" w:lineRule="atLeast"/>
      <w:ind w:firstLine="420" w:firstLineChars="200"/>
      <w:jc w:val="left"/>
      <w:textAlignment w:val="baseline"/>
    </w:pPr>
    <w:rPr>
      <w:rFonts w:ascii="宋体" w:hAnsi="Times New Roman" w:cs="Times New Roman"/>
      <w:kern w:val="0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849</Words>
  <Characters>273</Characters>
  <Lines>2</Lines>
  <Paragraphs>2</Paragraphs>
  <TotalTime>91</TotalTime>
  <ScaleCrop>false</ScaleCrop>
  <LinksUpToDate>false</LinksUpToDate>
  <CharactersWithSpaces>1120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2021-11-10T10:09:00Z</dcterms:created>
  <dc:creator>微软用户</dc:creator>
  <cp:lastModifiedBy>沙漏</cp:lastModifiedBy>
  <cp:lastPrinted>2021-11-10T09:18:00Z</cp:lastPrinted>
  <dcterms:modified xsi:type="dcterms:W3CDTF">2021-11-18T03:25:19Z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687EC36E147F40728895B10A0551E891</vt:lpwstr>
  </property>
</Properties>
</file>