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86A" w:rsidRDefault="00D51577" w:rsidP="009310AE">
      <w:pPr>
        <w:pStyle w:val="10"/>
        <w:ind w:firstLine="723"/>
        <w:jc w:val="center"/>
      </w:pPr>
      <w:r>
        <w:rPr>
          <w:rFonts w:ascii="仿宋" w:eastAsia="仿宋" w:hAnsi="仿宋" w:cs="仿宋" w:hint="eastAsia"/>
          <w:b/>
          <w:bCs/>
          <w:sz w:val="36"/>
          <w:szCs w:val="36"/>
        </w:rPr>
        <w:t>清洗工作站设备参数</w:t>
      </w:r>
    </w:p>
    <w:p w:rsidR="0044086A" w:rsidRDefault="00D51577">
      <w:pPr>
        <w:numPr>
          <w:ilvl w:val="0"/>
          <w:numId w:val="1"/>
        </w:numPr>
        <w:spacing w:line="360" w:lineRule="auto"/>
        <w:rPr>
          <w:rFonts w:ascii="仿宋" w:eastAsia="仿宋" w:hAnsi="仿宋" w:cs="仿宋"/>
          <w:b/>
          <w:bCs/>
          <w:kern w:val="0"/>
          <w:sz w:val="32"/>
          <w:szCs w:val="32"/>
        </w:rPr>
      </w:pPr>
      <w:r>
        <w:rPr>
          <w:rFonts w:ascii="仿宋" w:eastAsia="仿宋" w:hAnsi="仿宋" w:cs="仿宋" w:hint="eastAsia"/>
          <w:b/>
          <w:bCs/>
          <w:kern w:val="0"/>
          <w:sz w:val="32"/>
          <w:szCs w:val="32"/>
        </w:rPr>
        <w:t>内镜清洗工作站（1套）</w:t>
      </w:r>
    </w:p>
    <w:p w:rsidR="0044086A" w:rsidRDefault="00D51577">
      <w:pPr>
        <w:spacing w:line="360" w:lineRule="auto"/>
        <w:jc w:val="left"/>
        <w:rPr>
          <w:rFonts w:ascii="仿宋" w:eastAsia="仿宋" w:hAnsi="仿宋" w:cs="仿宋"/>
          <w:kern w:val="0"/>
          <w:sz w:val="24"/>
        </w:rPr>
      </w:pPr>
      <w:r>
        <w:rPr>
          <w:rFonts w:ascii="仿宋" w:eastAsia="仿宋" w:hAnsi="仿宋" w:cs="仿宋" w:hint="eastAsia"/>
          <w:kern w:val="0"/>
          <w:sz w:val="24"/>
        </w:rPr>
        <w:t>总体要求：</w:t>
      </w:r>
    </w:p>
    <w:p w:rsidR="0044086A" w:rsidRDefault="00D51577">
      <w:pPr>
        <w:spacing w:line="360" w:lineRule="auto"/>
        <w:ind w:firstLineChars="200" w:firstLine="480"/>
        <w:rPr>
          <w:rFonts w:ascii="仿宋" w:eastAsia="仿宋" w:hAnsi="仿宋" w:cs="仿宋"/>
          <w:sz w:val="24"/>
        </w:rPr>
      </w:pPr>
      <w:r>
        <w:rPr>
          <w:rFonts w:ascii="仿宋" w:eastAsia="仿宋" w:hAnsi="仿宋" w:cs="仿宋" w:hint="eastAsia"/>
          <w:kern w:val="0"/>
          <w:sz w:val="24"/>
        </w:rPr>
        <w:t>★按《软式内镜清洗消毒技术规范》WS 507-2016及《内镜清洗工作站》行业规范YY 0992-2016标准设计制造，各项指标应符合这两个规范要求，并且具有自主知识产权，内镜清洗工作站通过ISO9001、ISO13485质量管理体系认证，市场占有率高，提供贵州用户名单。</w:t>
      </w:r>
    </w:p>
    <w:tbl>
      <w:tblPr>
        <w:tblW w:w="8769" w:type="dxa"/>
        <w:jc w:val="center"/>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186"/>
        <w:gridCol w:w="7067"/>
      </w:tblGrid>
      <w:tr w:rsidR="0044086A" w:rsidTr="0033145E">
        <w:trPr>
          <w:trHeight w:val="725"/>
          <w:jc w:val="center"/>
        </w:trPr>
        <w:tc>
          <w:tcPr>
            <w:tcW w:w="516" w:type="dxa"/>
            <w:noWrap/>
            <w:vAlign w:val="center"/>
          </w:tcPr>
          <w:p w:rsidR="0044086A" w:rsidRDefault="00D51577">
            <w:pPr>
              <w:widowControl/>
              <w:spacing w:line="360" w:lineRule="auto"/>
              <w:jc w:val="center"/>
              <w:rPr>
                <w:rFonts w:ascii="仿宋" w:eastAsia="仿宋" w:hAnsi="仿宋" w:cs="仿宋"/>
                <w:kern w:val="0"/>
                <w:sz w:val="24"/>
              </w:rPr>
            </w:pPr>
            <w:r>
              <w:rPr>
                <w:rFonts w:ascii="仿宋" w:eastAsia="仿宋" w:hAnsi="仿宋" w:cs="仿宋" w:hint="eastAsia"/>
                <w:kern w:val="0"/>
                <w:sz w:val="24"/>
              </w:rPr>
              <w:t>序号</w:t>
            </w:r>
          </w:p>
        </w:tc>
        <w:tc>
          <w:tcPr>
            <w:tcW w:w="1186" w:type="dxa"/>
            <w:noWrap/>
            <w:vAlign w:val="center"/>
          </w:tcPr>
          <w:p w:rsidR="0044086A" w:rsidRDefault="00D51577">
            <w:pPr>
              <w:widowControl/>
              <w:spacing w:line="360" w:lineRule="auto"/>
              <w:jc w:val="center"/>
              <w:rPr>
                <w:rFonts w:ascii="仿宋" w:eastAsia="仿宋" w:hAnsi="仿宋" w:cs="仿宋"/>
                <w:kern w:val="0"/>
                <w:sz w:val="24"/>
              </w:rPr>
            </w:pPr>
            <w:r>
              <w:rPr>
                <w:rFonts w:ascii="仿宋" w:eastAsia="仿宋" w:hAnsi="仿宋" w:cs="仿宋" w:hint="eastAsia"/>
                <w:kern w:val="0"/>
                <w:sz w:val="24"/>
              </w:rPr>
              <w:t>名称</w:t>
            </w:r>
          </w:p>
        </w:tc>
        <w:tc>
          <w:tcPr>
            <w:tcW w:w="7067" w:type="dxa"/>
            <w:noWrap/>
            <w:vAlign w:val="center"/>
          </w:tcPr>
          <w:p w:rsidR="0044086A" w:rsidRDefault="00D51577">
            <w:pPr>
              <w:widowControl/>
              <w:spacing w:line="360" w:lineRule="auto"/>
              <w:jc w:val="center"/>
              <w:rPr>
                <w:rFonts w:ascii="仿宋" w:eastAsia="仿宋" w:hAnsi="仿宋" w:cs="仿宋"/>
                <w:kern w:val="0"/>
                <w:sz w:val="24"/>
              </w:rPr>
            </w:pPr>
            <w:r>
              <w:rPr>
                <w:rFonts w:ascii="仿宋" w:eastAsia="仿宋" w:hAnsi="仿宋" w:cs="仿宋" w:hint="eastAsia"/>
                <w:kern w:val="0"/>
                <w:sz w:val="24"/>
              </w:rPr>
              <w:t>技术参数</w:t>
            </w:r>
          </w:p>
        </w:tc>
      </w:tr>
      <w:tr w:rsidR="0044086A" w:rsidTr="0033145E">
        <w:trPr>
          <w:trHeight w:val="1866"/>
          <w:jc w:val="center"/>
        </w:trPr>
        <w:tc>
          <w:tcPr>
            <w:tcW w:w="516" w:type="dxa"/>
            <w:noWrap/>
            <w:vAlign w:val="center"/>
          </w:tcPr>
          <w:p w:rsidR="0044086A" w:rsidRDefault="00D51577">
            <w:pPr>
              <w:widowControl/>
              <w:spacing w:line="360" w:lineRule="auto"/>
              <w:jc w:val="center"/>
              <w:rPr>
                <w:rFonts w:ascii="仿宋" w:eastAsia="仿宋" w:hAnsi="仿宋" w:cs="仿宋"/>
                <w:kern w:val="0"/>
                <w:sz w:val="24"/>
              </w:rPr>
            </w:pPr>
            <w:r>
              <w:rPr>
                <w:rFonts w:ascii="仿宋" w:eastAsia="仿宋" w:hAnsi="仿宋" w:cs="仿宋" w:hint="eastAsia"/>
                <w:sz w:val="24"/>
              </w:rPr>
              <w:t>一</w:t>
            </w:r>
          </w:p>
        </w:tc>
        <w:tc>
          <w:tcPr>
            <w:tcW w:w="1186" w:type="dxa"/>
            <w:noWrap/>
            <w:vAlign w:val="center"/>
          </w:tcPr>
          <w:p w:rsidR="0044086A" w:rsidRDefault="00D51577">
            <w:pPr>
              <w:widowControl/>
              <w:tabs>
                <w:tab w:val="left" w:pos="630"/>
              </w:tabs>
              <w:spacing w:line="360" w:lineRule="auto"/>
              <w:jc w:val="center"/>
              <w:rPr>
                <w:rFonts w:ascii="仿宋" w:eastAsia="仿宋" w:hAnsi="仿宋" w:cs="仿宋"/>
                <w:kern w:val="0"/>
                <w:sz w:val="24"/>
              </w:rPr>
            </w:pPr>
            <w:r>
              <w:rPr>
                <w:rFonts w:ascii="仿宋" w:eastAsia="仿宋" w:hAnsi="仿宋" w:cs="仿宋" w:hint="eastAsia"/>
                <w:kern w:val="0"/>
                <w:sz w:val="24"/>
              </w:rPr>
              <w:t>台面、洗消槽、功能背板及干燥台</w:t>
            </w:r>
          </w:p>
        </w:tc>
        <w:tc>
          <w:tcPr>
            <w:tcW w:w="7067" w:type="dxa"/>
            <w:noWrap/>
            <w:vAlign w:val="center"/>
          </w:tcPr>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1.1★整个清洗工作站主体（台下柜、台面支撑架、干燥台、功能背板等长为3.2米。（提供平面设计图）</w:t>
            </w:r>
          </w:p>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1.2.纤支镜</w:t>
            </w:r>
            <w:r>
              <w:rPr>
                <w:rFonts w:ascii="仿宋" w:eastAsia="仿宋" w:hAnsi="仿宋" w:cs="仿宋" w:hint="eastAsia"/>
                <w:color w:val="000000"/>
                <w:kern w:val="0"/>
                <w:sz w:val="24"/>
              </w:rPr>
              <w:t>配四方槽清洗四个；干燥台一个</w:t>
            </w:r>
            <w:r>
              <w:rPr>
                <w:rFonts w:ascii="仿宋" w:eastAsia="仿宋" w:hAnsi="仿宋" w:cs="仿宋" w:hint="eastAsia"/>
                <w:kern w:val="0"/>
                <w:sz w:val="24"/>
              </w:rPr>
              <w:t>；</w:t>
            </w:r>
          </w:p>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1.3.洗消槽、功能背板、干燥台面等，采用改性PMMA高分子材料，用模具一体成形，具有抗压强度高，柔韧性好，耐侯性优良；抗氧化，耐强酸强碱；表面光滑，易清洗；耐磨损，寿命长，损伤后极易修复；对人体无毒性等特征及优点。为整体一次成型，无任何接缝所有倒角为大圆弧保证无卫生死角。</w:t>
            </w:r>
          </w:p>
          <w:p w:rsidR="0044086A" w:rsidRDefault="00D51577">
            <w:pPr>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1.</w:t>
            </w:r>
            <w:r>
              <w:rPr>
                <w:rFonts w:ascii="仿宋" w:eastAsia="仿宋" w:hAnsi="仿宋" w:cs="仿宋" w:hint="eastAsia"/>
                <w:color w:val="000000"/>
                <w:kern w:val="0"/>
                <w:sz w:val="24"/>
              </w:rPr>
              <w:t>4.</w:t>
            </w:r>
            <w:r>
              <w:rPr>
                <w:rFonts w:ascii="仿宋" w:eastAsia="仿宋" w:hAnsi="仿宋" w:cs="仿宋" w:hint="eastAsia"/>
                <w:kern w:val="0"/>
                <w:sz w:val="24"/>
              </w:rPr>
              <w:t>★</w:t>
            </w:r>
            <w:r>
              <w:rPr>
                <w:rFonts w:ascii="仿宋" w:eastAsia="仿宋" w:hAnsi="仿宋" w:cs="仿宋" w:hint="eastAsia"/>
                <w:sz w:val="24"/>
              </w:rPr>
              <w:t>清洗槽、消毒槽应有容量标识，标示的分度值应不大于 2 L，容量标示误差应不超过20%。符合医药行业标准YY 0992-2016的5.2.2要求</w:t>
            </w:r>
            <w:r>
              <w:rPr>
                <w:rFonts w:ascii="仿宋" w:eastAsia="仿宋" w:hAnsi="仿宋" w:cs="仿宋" w:hint="eastAsia"/>
                <w:color w:val="000000"/>
                <w:sz w:val="24"/>
              </w:rPr>
              <w:t>（提供检测报告）。</w:t>
            </w:r>
          </w:p>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color w:val="000000"/>
                <w:kern w:val="0"/>
                <w:sz w:val="24"/>
              </w:rPr>
              <w:t>5.</w:t>
            </w:r>
            <w:r>
              <w:rPr>
                <w:rFonts w:ascii="仿宋" w:eastAsia="仿宋" w:hAnsi="仿宋" w:cs="仿宋" w:hint="eastAsia"/>
                <w:kern w:val="0"/>
                <w:sz w:val="24"/>
              </w:rPr>
              <w:t>★</w:t>
            </w:r>
            <w:r>
              <w:rPr>
                <w:rFonts w:ascii="仿宋" w:eastAsia="仿宋" w:hAnsi="仿宋" w:cs="仿宋" w:hint="eastAsia"/>
                <w:sz w:val="24"/>
              </w:rPr>
              <w:t>材质耐腐蚀检测报告，在1%NaOH溶液中浸泡48小时无可视变化，在5% H2SO4溶液中浸泡48小时无可视变化；符合医药行业标准YY0992-2016的5.2.3要求</w:t>
            </w:r>
            <w:r>
              <w:rPr>
                <w:rFonts w:ascii="仿宋" w:eastAsia="仿宋" w:hAnsi="仿宋" w:cs="仿宋" w:hint="eastAsia"/>
                <w:color w:val="000000"/>
                <w:sz w:val="24"/>
              </w:rPr>
              <w:t>（提供检测报告）。</w:t>
            </w:r>
          </w:p>
        </w:tc>
      </w:tr>
      <w:tr w:rsidR="0044086A" w:rsidTr="0033145E">
        <w:trPr>
          <w:trHeight w:val="567"/>
          <w:jc w:val="center"/>
        </w:trPr>
        <w:tc>
          <w:tcPr>
            <w:tcW w:w="516" w:type="dxa"/>
            <w:noWrap/>
            <w:vAlign w:val="center"/>
          </w:tcPr>
          <w:p w:rsidR="0044086A" w:rsidRDefault="00D51577">
            <w:pPr>
              <w:widowControl/>
              <w:spacing w:line="360" w:lineRule="auto"/>
              <w:jc w:val="center"/>
              <w:rPr>
                <w:rFonts w:ascii="仿宋" w:eastAsia="仿宋" w:hAnsi="仿宋" w:cs="仿宋"/>
                <w:kern w:val="0"/>
                <w:sz w:val="24"/>
              </w:rPr>
            </w:pPr>
            <w:r>
              <w:rPr>
                <w:rFonts w:ascii="仿宋" w:eastAsia="仿宋" w:hAnsi="仿宋" w:cs="仿宋" w:hint="eastAsia"/>
                <w:sz w:val="24"/>
              </w:rPr>
              <w:t>二</w:t>
            </w:r>
          </w:p>
        </w:tc>
        <w:tc>
          <w:tcPr>
            <w:tcW w:w="1186" w:type="dxa"/>
            <w:noWrap/>
            <w:vAlign w:val="center"/>
          </w:tcPr>
          <w:p w:rsidR="0044086A" w:rsidRDefault="00D51577">
            <w:pPr>
              <w:widowControl/>
              <w:tabs>
                <w:tab w:val="left" w:pos="630"/>
              </w:tabs>
              <w:spacing w:line="360" w:lineRule="auto"/>
              <w:jc w:val="center"/>
              <w:rPr>
                <w:rFonts w:ascii="仿宋" w:eastAsia="仿宋" w:hAnsi="仿宋" w:cs="仿宋"/>
                <w:kern w:val="0"/>
                <w:sz w:val="24"/>
              </w:rPr>
            </w:pPr>
            <w:r>
              <w:rPr>
                <w:rFonts w:ascii="仿宋" w:eastAsia="仿宋" w:hAnsi="仿宋" w:cs="仿宋" w:hint="eastAsia"/>
                <w:kern w:val="0"/>
                <w:sz w:val="24"/>
              </w:rPr>
              <w:t>台面、洗消槽及干燥台</w:t>
            </w:r>
          </w:p>
        </w:tc>
        <w:tc>
          <w:tcPr>
            <w:tcW w:w="7067" w:type="dxa"/>
            <w:noWrap/>
            <w:vAlign w:val="center"/>
          </w:tcPr>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2.1.★纤支镜单方槽规格为：</w:t>
            </w:r>
            <w:r w:rsidR="009310AE">
              <w:rPr>
                <w:rFonts w:ascii="宋体" w:hAnsi="宋体" w:cs="宋体" w:hint="eastAsia"/>
                <w:sz w:val="24"/>
              </w:rPr>
              <w:t>≥</w:t>
            </w:r>
            <w:r>
              <w:rPr>
                <w:rFonts w:ascii="仿宋" w:eastAsia="仿宋" w:hAnsi="仿宋" w:cs="仿宋" w:hint="eastAsia"/>
                <w:kern w:val="0"/>
                <w:sz w:val="24"/>
              </w:rPr>
              <w:t>0.5m×0.76m，异性槽规格为：</w:t>
            </w:r>
            <w:r w:rsidR="009310AE">
              <w:rPr>
                <w:rFonts w:ascii="宋体" w:hAnsi="宋体" w:cs="宋体" w:hint="eastAsia"/>
                <w:sz w:val="24"/>
              </w:rPr>
              <w:t>≥</w:t>
            </w:r>
            <w:r>
              <w:rPr>
                <w:rFonts w:ascii="仿宋" w:eastAsia="仿宋" w:hAnsi="仿宋" w:cs="仿宋" w:hint="eastAsia"/>
                <w:kern w:val="0"/>
                <w:sz w:val="24"/>
              </w:rPr>
              <w:t>0.76m×0.76m，干燥台规格为：</w:t>
            </w:r>
            <w:r w:rsidR="009310AE">
              <w:rPr>
                <w:rFonts w:ascii="宋体" w:hAnsi="宋体" w:cs="宋体" w:hint="eastAsia"/>
                <w:sz w:val="24"/>
              </w:rPr>
              <w:t>≥</w:t>
            </w:r>
            <w:r>
              <w:rPr>
                <w:rFonts w:ascii="仿宋" w:eastAsia="仿宋" w:hAnsi="仿宋" w:cs="仿宋" w:hint="eastAsia"/>
                <w:kern w:val="0"/>
                <w:sz w:val="24"/>
              </w:rPr>
              <w:t>1.2m×0.76m；</w:t>
            </w:r>
          </w:p>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2.2.★清洗消毒槽防泛水设计：槽面向内侧倾斜5度，前端高于后端5厘米，使溅到台面的液体全部从下水道流走，而不会流到柜门或室内楼地面，污损柜门及楼地面或造成医务人员的意外滑倒。独特的干燥台造型设计，有效的防止内镜和其它正在干燥的附</w:t>
            </w:r>
            <w:r>
              <w:rPr>
                <w:rFonts w:ascii="仿宋" w:eastAsia="仿宋" w:hAnsi="仿宋" w:cs="仿宋" w:hint="eastAsia"/>
                <w:kern w:val="0"/>
                <w:sz w:val="24"/>
              </w:rPr>
              <w:lastRenderedPageBreak/>
              <w:t>件等意外滑落，更加全方位的保护内镜及附件等。另外还为内镜清洗量不大或洗消室房间尺寸受限的医院科室设计有隐形干燥台，节约场地及科室设备的投入成本。</w:t>
            </w:r>
          </w:p>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2.3.台下柜向前15度倾斜式设计，使操作人员在操作过程能充分保证站立时的舒适感，有效防止操作人员的腰酸背痛。</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lastRenderedPageBreak/>
              <w:t>三</w:t>
            </w:r>
          </w:p>
        </w:tc>
        <w:tc>
          <w:tcPr>
            <w:tcW w:w="1186" w:type="dxa"/>
            <w:noWrap/>
            <w:vAlign w:val="center"/>
          </w:tcPr>
          <w:p w:rsidR="0044086A" w:rsidRDefault="00D51577">
            <w:pPr>
              <w:widowControl/>
              <w:tabs>
                <w:tab w:val="left" w:pos="630"/>
              </w:tabs>
              <w:spacing w:line="360" w:lineRule="auto"/>
              <w:jc w:val="center"/>
              <w:rPr>
                <w:rFonts w:ascii="仿宋" w:eastAsia="仿宋" w:hAnsi="仿宋" w:cs="仿宋"/>
                <w:kern w:val="0"/>
                <w:sz w:val="24"/>
              </w:rPr>
            </w:pPr>
            <w:r>
              <w:rPr>
                <w:rFonts w:ascii="仿宋" w:eastAsia="仿宋" w:hAnsi="仿宋" w:cs="仿宋" w:hint="eastAsia"/>
                <w:kern w:val="0"/>
                <w:sz w:val="24"/>
              </w:rPr>
              <w:t>全管道灌流器</w:t>
            </w:r>
          </w:p>
        </w:tc>
        <w:tc>
          <w:tcPr>
            <w:tcW w:w="7067" w:type="dxa"/>
            <w:noWrap/>
            <w:vAlign w:val="center"/>
          </w:tcPr>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3.1.全管道灌流器4套</w:t>
            </w:r>
          </w:p>
          <w:p w:rsidR="0044086A" w:rsidRDefault="00D51577">
            <w:pPr>
              <w:widowControl/>
              <w:tabs>
                <w:tab w:val="left" w:pos="630"/>
              </w:tabs>
              <w:spacing w:line="360" w:lineRule="auto"/>
              <w:ind w:firstLineChars="200" w:firstLine="480"/>
              <w:jc w:val="left"/>
              <w:rPr>
                <w:rFonts w:ascii="仿宋" w:eastAsia="微软雅黑" w:hAnsi="仿宋" w:cs="仿宋"/>
                <w:kern w:val="0"/>
                <w:sz w:val="24"/>
              </w:rPr>
            </w:pPr>
            <w:r>
              <w:rPr>
                <w:rFonts w:ascii="仿宋" w:eastAsia="仿宋" w:hAnsi="仿宋" w:cs="仿宋" w:hint="eastAsia"/>
                <w:kern w:val="0"/>
                <w:sz w:val="24"/>
              </w:rPr>
              <w:t>3.2使用黑色硬质硅胶为原料，可与奥林巴斯、宾得、富士能及国内知名品牌内镜相配套，分别配有与送水送气管道，吸引管 道，水瓶管道相连的硅胶接口。液体灌注一次完成，无需再次拔插</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t>四</w:t>
            </w:r>
          </w:p>
        </w:tc>
        <w:tc>
          <w:tcPr>
            <w:tcW w:w="1186" w:type="dxa"/>
            <w:noWrap/>
            <w:vAlign w:val="center"/>
          </w:tcPr>
          <w:p w:rsidR="0044086A" w:rsidRDefault="00D51577">
            <w:pPr>
              <w:widowControl/>
              <w:tabs>
                <w:tab w:val="left" w:pos="630"/>
              </w:tabs>
              <w:spacing w:line="360" w:lineRule="auto"/>
              <w:jc w:val="center"/>
              <w:rPr>
                <w:rFonts w:ascii="仿宋" w:eastAsia="仿宋" w:hAnsi="仿宋" w:cs="仿宋"/>
                <w:kern w:val="0"/>
                <w:sz w:val="24"/>
              </w:rPr>
            </w:pPr>
            <w:r>
              <w:rPr>
                <w:rFonts w:ascii="仿宋" w:eastAsia="仿宋" w:hAnsi="仿宋" w:cs="仿宋" w:hint="eastAsia"/>
                <w:kern w:val="0"/>
                <w:sz w:val="24"/>
              </w:rPr>
              <w:t>灌流器快接插头</w:t>
            </w:r>
          </w:p>
        </w:tc>
        <w:tc>
          <w:tcPr>
            <w:tcW w:w="7067" w:type="dxa"/>
            <w:noWrap/>
            <w:vAlign w:val="center"/>
          </w:tcPr>
          <w:p w:rsidR="0044086A" w:rsidRDefault="00D51577">
            <w:pPr>
              <w:widowControl/>
              <w:tabs>
                <w:tab w:val="left" w:pos="630"/>
              </w:tabs>
              <w:spacing w:line="360" w:lineRule="auto"/>
              <w:ind w:leftChars="239" w:left="502"/>
              <w:jc w:val="left"/>
              <w:rPr>
                <w:rFonts w:ascii="仿宋" w:eastAsia="仿宋" w:hAnsi="仿宋" w:cs="仿宋"/>
                <w:kern w:val="0"/>
                <w:sz w:val="24"/>
              </w:rPr>
            </w:pPr>
            <w:r>
              <w:rPr>
                <w:rFonts w:ascii="仿宋" w:eastAsia="仿宋" w:hAnsi="仿宋" w:cs="仿宋" w:hint="eastAsia"/>
                <w:kern w:val="0"/>
                <w:sz w:val="24"/>
              </w:rPr>
              <w:t>4.1灌流器快接插头4套。                                                                                                                                           4.2技术要求：所有槽均配有带自锁的快速接头，全部程序执行只需连接快接头，无需将全管道灌流器拆卸，方便、快捷</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t>五</w:t>
            </w:r>
          </w:p>
        </w:tc>
        <w:tc>
          <w:tcPr>
            <w:tcW w:w="1186" w:type="dxa"/>
            <w:noWrap/>
            <w:vAlign w:val="center"/>
          </w:tcPr>
          <w:p w:rsidR="0044086A" w:rsidRDefault="00D51577">
            <w:pPr>
              <w:widowControl/>
              <w:tabs>
                <w:tab w:val="left" w:pos="630"/>
              </w:tabs>
              <w:spacing w:line="360" w:lineRule="auto"/>
              <w:jc w:val="center"/>
              <w:rPr>
                <w:rFonts w:ascii="仿宋" w:eastAsia="仿宋" w:hAnsi="仿宋" w:cs="仿宋"/>
                <w:kern w:val="0"/>
                <w:sz w:val="24"/>
              </w:rPr>
            </w:pPr>
            <w:r>
              <w:rPr>
                <w:rFonts w:ascii="仿宋" w:eastAsia="仿宋" w:hAnsi="仿宋" w:cs="仿宋" w:hint="eastAsia"/>
                <w:kern w:val="0"/>
                <w:sz w:val="24"/>
              </w:rPr>
              <w:t>浸泡槽盖</w:t>
            </w:r>
          </w:p>
        </w:tc>
        <w:tc>
          <w:tcPr>
            <w:tcW w:w="7067" w:type="dxa"/>
            <w:noWrap/>
            <w:vAlign w:val="center"/>
          </w:tcPr>
          <w:p w:rsidR="0044086A" w:rsidRDefault="00D51577">
            <w:pPr>
              <w:widowControl/>
              <w:tabs>
                <w:tab w:val="left" w:pos="630"/>
              </w:tabs>
              <w:spacing w:line="360" w:lineRule="auto"/>
              <w:ind w:left="23" w:firstLineChars="200" w:firstLine="480"/>
              <w:jc w:val="left"/>
              <w:rPr>
                <w:rFonts w:ascii="仿宋" w:eastAsia="仿宋" w:hAnsi="仿宋" w:cs="仿宋"/>
                <w:kern w:val="0"/>
                <w:sz w:val="24"/>
              </w:rPr>
            </w:pPr>
            <w:r>
              <w:rPr>
                <w:rFonts w:ascii="仿宋" w:eastAsia="仿宋" w:hAnsi="仿宋" w:cs="仿宋" w:hint="eastAsia"/>
                <w:kern w:val="0"/>
                <w:sz w:val="24"/>
              </w:rPr>
              <w:t>5.1.浸泡槽盖数量要求≥1个。</w:t>
            </w:r>
          </w:p>
          <w:p w:rsidR="0044086A" w:rsidRDefault="00D51577">
            <w:pPr>
              <w:widowControl/>
              <w:tabs>
                <w:tab w:val="left" w:pos="630"/>
              </w:tabs>
              <w:spacing w:line="360" w:lineRule="auto"/>
              <w:ind w:left="23" w:firstLineChars="200" w:firstLine="480"/>
              <w:jc w:val="left"/>
              <w:rPr>
                <w:rFonts w:ascii="仿宋" w:eastAsia="仿宋" w:hAnsi="仿宋" w:cs="仿宋"/>
                <w:kern w:val="0"/>
                <w:sz w:val="24"/>
              </w:rPr>
            </w:pPr>
            <w:r>
              <w:rPr>
                <w:rFonts w:ascii="仿宋" w:eastAsia="仿宋" w:hAnsi="仿宋" w:cs="仿宋" w:hint="eastAsia"/>
                <w:kern w:val="0"/>
                <w:sz w:val="24"/>
              </w:rPr>
              <w:t>5.2.采用透明亚克力面板吸塑成形有手柄，每个槽盖不漏气，可以清晰看到浸泡清洗的状况</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t>六</w:t>
            </w:r>
          </w:p>
        </w:tc>
        <w:tc>
          <w:tcPr>
            <w:tcW w:w="1186" w:type="dxa"/>
            <w:noWrap/>
            <w:vAlign w:val="center"/>
          </w:tcPr>
          <w:p w:rsidR="0044086A" w:rsidRDefault="00D51577">
            <w:pPr>
              <w:widowControl/>
              <w:tabs>
                <w:tab w:val="left" w:pos="630"/>
              </w:tabs>
              <w:spacing w:line="360" w:lineRule="auto"/>
              <w:jc w:val="center"/>
              <w:rPr>
                <w:rFonts w:ascii="仿宋" w:eastAsia="仿宋" w:hAnsi="仿宋" w:cs="仿宋"/>
                <w:kern w:val="0"/>
                <w:sz w:val="24"/>
              </w:rPr>
            </w:pPr>
            <w:r>
              <w:rPr>
                <w:rFonts w:ascii="仿宋" w:eastAsia="仿宋" w:hAnsi="仿宋" w:cs="仿宋" w:hint="eastAsia"/>
                <w:kern w:val="0"/>
                <w:sz w:val="24"/>
              </w:rPr>
              <w:t>全不锈钢高压气枪的数量及材质性能要求：</w:t>
            </w:r>
          </w:p>
        </w:tc>
        <w:tc>
          <w:tcPr>
            <w:tcW w:w="7067" w:type="dxa"/>
            <w:noWrap/>
            <w:vAlign w:val="center"/>
          </w:tcPr>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6.1.全不锈钢高压气枪数量要求为3把。</w:t>
            </w:r>
          </w:p>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6.2.</w:t>
            </w:r>
            <w:r>
              <w:rPr>
                <w:rFonts w:ascii="仿宋" w:eastAsia="仿宋" w:hAnsi="仿宋" w:cs="仿宋" w:hint="eastAsia"/>
                <w:sz w:val="24"/>
              </w:rPr>
              <w:t>材质采用</w:t>
            </w:r>
            <w:r>
              <w:rPr>
                <w:rFonts w:ascii="仿宋" w:eastAsia="仿宋" w:hAnsi="仿宋" w:cs="仿宋" w:hint="eastAsia"/>
                <w:kern w:val="0"/>
                <w:sz w:val="24"/>
              </w:rPr>
              <w:t>优质304#不锈钢，防止枪体腔道腐蚀，杜绝纯净空气通过枪体腔道的二次污染，</w:t>
            </w:r>
          </w:p>
          <w:p w:rsidR="0044086A" w:rsidRDefault="00D51577">
            <w:pPr>
              <w:widowControl/>
              <w:tabs>
                <w:tab w:val="left" w:pos="630"/>
              </w:tabs>
              <w:spacing w:line="360" w:lineRule="auto"/>
              <w:ind w:left="23" w:firstLineChars="200" w:firstLine="480"/>
              <w:jc w:val="left"/>
              <w:rPr>
                <w:rFonts w:ascii="仿宋" w:eastAsia="仿宋" w:hAnsi="仿宋" w:cs="仿宋"/>
                <w:kern w:val="0"/>
                <w:sz w:val="24"/>
              </w:rPr>
            </w:pPr>
            <w:r>
              <w:rPr>
                <w:rFonts w:ascii="仿宋" w:eastAsia="仿宋" w:hAnsi="仿宋" w:cs="仿宋" w:hint="eastAsia"/>
                <w:kern w:val="0"/>
                <w:sz w:val="24"/>
              </w:rPr>
              <w:t>6.3.特殊订制的内镜清洗专嘴锥型喷头，中端采用橡胶垫可防止吹管腔或吹内镜的注水注气孔时气会反弹，锥形喷头的后端有反弹片能有效地阻挡高压气反弹对操作人员造成冲击，能适用不同口径的内径接口。压力：0～0.75MPa，由中心气体处理器精确调控气压。</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t>七</w:t>
            </w:r>
          </w:p>
        </w:tc>
        <w:tc>
          <w:tcPr>
            <w:tcW w:w="1186" w:type="dxa"/>
            <w:noWrap/>
            <w:vAlign w:val="center"/>
          </w:tcPr>
          <w:p w:rsidR="0044086A" w:rsidRDefault="00D51577">
            <w:pPr>
              <w:widowControl/>
              <w:tabs>
                <w:tab w:val="left" w:pos="630"/>
              </w:tabs>
              <w:spacing w:line="360" w:lineRule="auto"/>
              <w:jc w:val="center"/>
              <w:rPr>
                <w:rFonts w:ascii="仿宋" w:eastAsia="仿宋" w:hAnsi="仿宋" w:cs="仿宋"/>
                <w:kern w:val="0"/>
                <w:sz w:val="24"/>
              </w:rPr>
            </w:pPr>
            <w:r>
              <w:rPr>
                <w:rFonts w:ascii="仿宋" w:eastAsia="仿宋" w:hAnsi="仿宋" w:cs="仿宋" w:hint="eastAsia"/>
                <w:kern w:val="0"/>
                <w:sz w:val="24"/>
              </w:rPr>
              <w:t>全不锈钢高压水枪的数量及材质量要求</w:t>
            </w:r>
          </w:p>
        </w:tc>
        <w:tc>
          <w:tcPr>
            <w:tcW w:w="7067" w:type="dxa"/>
            <w:noWrap/>
            <w:vAlign w:val="center"/>
          </w:tcPr>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7.1.全不锈钢高压水枪的数量要求为2把。</w:t>
            </w:r>
          </w:p>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7.2.</w:t>
            </w:r>
            <w:r>
              <w:rPr>
                <w:rFonts w:ascii="仿宋" w:eastAsia="仿宋" w:hAnsi="仿宋" w:cs="仿宋" w:hint="eastAsia"/>
                <w:sz w:val="24"/>
              </w:rPr>
              <w:t>材质采用</w:t>
            </w:r>
            <w:r>
              <w:rPr>
                <w:rFonts w:ascii="仿宋" w:eastAsia="仿宋" w:hAnsi="仿宋" w:cs="仿宋" w:hint="eastAsia"/>
                <w:kern w:val="0"/>
                <w:sz w:val="24"/>
              </w:rPr>
              <w:t>优质304#不锈钢，防止枪体腔道腐蚀，杜绝纯净空气通过枪体腔道的二次污染，</w:t>
            </w:r>
          </w:p>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7.3.特殊订制的内镜清洗专嘴锥型喷头，中端采用橡胶垫可防止吹管腔或内镜的注水注气孔时水会反弹，锥形喷头的后端有反弹片能有效地阻挡高压气反弹对操作人员造成冲击，能适用不同口径</w:t>
            </w:r>
            <w:r>
              <w:rPr>
                <w:rFonts w:ascii="仿宋" w:eastAsia="仿宋" w:hAnsi="仿宋" w:cs="仿宋" w:hint="eastAsia"/>
                <w:kern w:val="0"/>
                <w:sz w:val="24"/>
              </w:rPr>
              <w:lastRenderedPageBreak/>
              <w:t>的内径接口。压力：0～0.75MPa，由高压供水器精确调控水压。</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lastRenderedPageBreak/>
              <w:t>八</w:t>
            </w:r>
          </w:p>
        </w:tc>
        <w:tc>
          <w:tcPr>
            <w:tcW w:w="1186" w:type="dxa"/>
            <w:noWrap/>
            <w:vAlign w:val="center"/>
          </w:tcPr>
          <w:p w:rsidR="0044086A" w:rsidRDefault="00D51577">
            <w:pPr>
              <w:widowControl/>
              <w:tabs>
                <w:tab w:val="left" w:pos="630"/>
              </w:tabs>
              <w:spacing w:line="360" w:lineRule="auto"/>
              <w:jc w:val="center"/>
              <w:rPr>
                <w:rFonts w:ascii="仿宋" w:eastAsia="仿宋" w:hAnsi="仿宋" w:cs="仿宋"/>
                <w:kern w:val="0"/>
                <w:sz w:val="24"/>
              </w:rPr>
            </w:pPr>
            <w:r>
              <w:rPr>
                <w:rFonts w:ascii="仿宋" w:eastAsia="仿宋" w:hAnsi="仿宋" w:cs="仿宋" w:hint="eastAsia"/>
                <w:kern w:val="0"/>
                <w:sz w:val="24"/>
              </w:rPr>
              <w:t>给排水系统的数量及材质要</w:t>
            </w:r>
          </w:p>
        </w:tc>
        <w:tc>
          <w:tcPr>
            <w:tcW w:w="7067" w:type="dxa"/>
            <w:noWrap/>
            <w:vAlign w:val="center"/>
          </w:tcPr>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8.1.给排水系统的数量要求为4套。</w:t>
            </w:r>
          </w:p>
          <w:p w:rsidR="0044086A" w:rsidRDefault="00D51577">
            <w:pPr>
              <w:widowControl/>
              <w:tabs>
                <w:tab w:val="left" w:pos="630"/>
              </w:tabs>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8.2.给水系统材质采用：全优质SUS304不锈钢材质水龙头，英国进口陶瓷阀芯，有冷热水接口，冷热水开关独立控制，方便灵活。多层防腐防锈处理，可承受强酸强碱环境的使用；全304</w:t>
            </w:r>
            <w:r>
              <w:rPr>
                <w:rFonts w:ascii="仿宋" w:eastAsia="仿宋" w:hAnsi="仿宋" w:cs="仿宋" w:hint="eastAsia"/>
                <w:kern w:val="0"/>
                <w:sz w:val="24"/>
                <w:vertAlign w:val="superscript"/>
              </w:rPr>
              <w:t>＃</w:t>
            </w:r>
            <w:r>
              <w:rPr>
                <w:rFonts w:ascii="仿宋" w:eastAsia="仿宋" w:hAnsi="仿宋" w:cs="仿宋" w:hint="eastAsia"/>
                <w:kern w:val="0"/>
                <w:sz w:val="24"/>
              </w:rPr>
              <w:t>优质高压编织供水软管及管件；优质的PP-R冷热水管材和管件，符合GB/18742.2-2002中PP-R技术要求和SH-T 1750-2005技术要求。排水系统采用：304#不锈钢下水器；优质PVC钢丝排水软管及PVC-U专用排水管及管件。</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t>九</w:t>
            </w:r>
          </w:p>
        </w:tc>
        <w:tc>
          <w:tcPr>
            <w:tcW w:w="1186" w:type="dxa"/>
            <w:noWrap/>
            <w:vAlign w:val="center"/>
          </w:tcPr>
          <w:p w:rsidR="0044086A" w:rsidRDefault="00D51577" w:rsidP="009310AE">
            <w:pPr>
              <w:widowControl/>
              <w:spacing w:line="360" w:lineRule="auto"/>
              <w:jc w:val="left"/>
              <w:rPr>
                <w:rFonts w:ascii="仿宋" w:eastAsia="仿宋" w:hAnsi="仿宋" w:cs="仿宋"/>
                <w:kern w:val="0"/>
                <w:sz w:val="24"/>
              </w:rPr>
            </w:pPr>
            <w:r>
              <w:rPr>
                <w:rFonts w:ascii="仿宋" w:eastAsia="仿宋" w:hAnsi="仿宋" w:cs="仿宋" w:hint="eastAsia"/>
                <w:color w:val="000000"/>
                <w:kern w:val="0"/>
                <w:sz w:val="24"/>
              </w:rPr>
              <w:t>医用空压机数量及技术要求</w:t>
            </w:r>
          </w:p>
        </w:tc>
        <w:tc>
          <w:tcPr>
            <w:tcW w:w="7067" w:type="dxa"/>
            <w:noWrap/>
            <w:vAlign w:val="center"/>
          </w:tcPr>
          <w:p w:rsidR="0044086A" w:rsidRDefault="00D51577">
            <w:pPr>
              <w:widowControl/>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9.1医用空压机数量要求为1台。</w:t>
            </w:r>
          </w:p>
          <w:p w:rsidR="0044086A" w:rsidRDefault="00D51577">
            <w:pPr>
              <w:widowControl/>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9.2★采用医用无油空压机，全无油保证压缩气体中绝无油分子，供气压力：max</w:t>
            </w:r>
            <w:r w:rsidR="009310AE">
              <w:rPr>
                <w:rFonts w:ascii="宋体" w:hAnsi="宋体" w:cs="宋体" w:hint="eastAsia"/>
                <w:sz w:val="24"/>
              </w:rPr>
              <w:t>≥</w:t>
            </w:r>
            <w:r>
              <w:rPr>
                <w:rFonts w:ascii="仿宋" w:eastAsia="仿宋" w:hAnsi="仿宋" w:cs="仿宋" w:hint="eastAsia"/>
                <w:kern w:val="0"/>
                <w:sz w:val="24"/>
              </w:rPr>
              <w:t>0.75MPa  供气量：</w:t>
            </w:r>
            <w:r w:rsidR="009310AE">
              <w:rPr>
                <w:rFonts w:ascii="宋体" w:hAnsi="宋体" w:cs="宋体" w:hint="eastAsia"/>
                <w:sz w:val="24"/>
              </w:rPr>
              <w:t>≥</w:t>
            </w:r>
            <w:r>
              <w:rPr>
                <w:rFonts w:ascii="仿宋" w:eastAsia="仿宋" w:hAnsi="仿宋" w:cs="仿宋" w:hint="eastAsia"/>
                <w:kern w:val="0"/>
                <w:sz w:val="24"/>
              </w:rPr>
              <w:t>100L/min  储气量：</w:t>
            </w:r>
            <w:r w:rsidR="009310AE">
              <w:rPr>
                <w:rFonts w:ascii="宋体" w:hAnsi="宋体" w:cs="宋体" w:hint="eastAsia"/>
                <w:sz w:val="24"/>
              </w:rPr>
              <w:t>≥</w:t>
            </w:r>
            <w:r>
              <w:rPr>
                <w:rFonts w:ascii="仿宋" w:eastAsia="仿宋" w:hAnsi="仿宋" w:cs="仿宋" w:hint="eastAsia"/>
                <w:kern w:val="0"/>
                <w:sz w:val="24"/>
              </w:rPr>
              <w:t>30L  噪音≦60分贝  电压：220V  输出功率：</w:t>
            </w:r>
            <w:r w:rsidR="009310AE">
              <w:rPr>
                <w:rFonts w:ascii="宋体" w:hAnsi="宋体" w:cs="宋体" w:hint="eastAsia"/>
                <w:sz w:val="24"/>
              </w:rPr>
              <w:t>≥</w:t>
            </w:r>
            <w:r>
              <w:rPr>
                <w:rFonts w:ascii="仿宋" w:eastAsia="仿宋" w:hAnsi="仿宋" w:cs="仿宋" w:hint="eastAsia"/>
                <w:kern w:val="0"/>
                <w:sz w:val="24"/>
              </w:rPr>
              <w:t xml:space="preserve">550W,为内镜清洗工作提供纯净的压力空气来源。 </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t>十</w:t>
            </w:r>
          </w:p>
        </w:tc>
        <w:tc>
          <w:tcPr>
            <w:tcW w:w="1186" w:type="dxa"/>
            <w:noWrap/>
            <w:vAlign w:val="center"/>
          </w:tcPr>
          <w:p w:rsidR="0044086A" w:rsidRDefault="00D51577">
            <w:pPr>
              <w:widowControl/>
              <w:spacing w:line="360" w:lineRule="auto"/>
              <w:rPr>
                <w:rFonts w:ascii="仿宋" w:eastAsia="仿宋" w:hAnsi="仿宋" w:cs="仿宋"/>
                <w:kern w:val="0"/>
                <w:sz w:val="24"/>
              </w:rPr>
            </w:pPr>
            <w:r>
              <w:rPr>
                <w:rFonts w:ascii="仿宋" w:eastAsia="仿宋" w:hAnsi="仿宋" w:cs="仿宋" w:hint="eastAsia"/>
                <w:color w:val="000000"/>
                <w:kern w:val="0"/>
                <w:sz w:val="24"/>
              </w:rPr>
              <w:t>内镜运转车数量及技术要求</w:t>
            </w:r>
          </w:p>
        </w:tc>
        <w:tc>
          <w:tcPr>
            <w:tcW w:w="7067" w:type="dxa"/>
            <w:noWrap/>
            <w:vAlign w:val="center"/>
          </w:tcPr>
          <w:p w:rsidR="0044086A" w:rsidRDefault="00D51577">
            <w:pPr>
              <w:widowControl/>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10.1内镜运转车数量要求为1辆（两层）。</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t>十一</w:t>
            </w:r>
          </w:p>
        </w:tc>
        <w:tc>
          <w:tcPr>
            <w:tcW w:w="1186" w:type="dxa"/>
            <w:noWrap/>
            <w:vAlign w:val="center"/>
          </w:tcPr>
          <w:p w:rsidR="0044086A" w:rsidRDefault="00D51577">
            <w:pPr>
              <w:widowControl/>
              <w:spacing w:line="360" w:lineRule="auto"/>
              <w:rPr>
                <w:rFonts w:ascii="仿宋" w:eastAsia="仿宋" w:hAnsi="仿宋" w:cs="仿宋"/>
                <w:kern w:val="0"/>
                <w:sz w:val="24"/>
              </w:rPr>
            </w:pPr>
            <w:r>
              <w:rPr>
                <w:rFonts w:ascii="仿宋" w:eastAsia="仿宋" w:hAnsi="仿宋" w:cs="仿宋" w:hint="eastAsia"/>
                <w:color w:val="000000"/>
                <w:kern w:val="0"/>
                <w:sz w:val="24"/>
              </w:rPr>
              <w:t>中心气体处理器数量及技术要求</w:t>
            </w:r>
          </w:p>
        </w:tc>
        <w:tc>
          <w:tcPr>
            <w:tcW w:w="7067" w:type="dxa"/>
            <w:noWrap/>
            <w:vAlign w:val="center"/>
          </w:tcPr>
          <w:p w:rsidR="0044086A" w:rsidRDefault="00D51577">
            <w:pPr>
              <w:widowControl/>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11.1.中心处理器数量要求为1套。</w:t>
            </w:r>
          </w:p>
          <w:p w:rsidR="0044086A" w:rsidRDefault="00D51577">
            <w:pPr>
              <w:widowControl/>
              <w:spacing w:line="360" w:lineRule="auto"/>
              <w:ind w:firstLineChars="200" w:firstLine="480"/>
              <w:rPr>
                <w:rFonts w:ascii="仿宋" w:eastAsia="仿宋" w:hAnsi="仿宋" w:cs="仿宋"/>
                <w:kern w:val="0"/>
                <w:sz w:val="24"/>
              </w:rPr>
            </w:pPr>
            <w:r>
              <w:rPr>
                <w:rFonts w:ascii="仿宋" w:eastAsia="仿宋" w:hAnsi="仿宋" w:cs="仿宋" w:hint="eastAsia"/>
                <w:kern w:val="0"/>
                <w:sz w:val="24"/>
              </w:rPr>
              <w:t>11.2.采用韩国进口气体处理器，气压调节范围：0～0.75Mpa，分离空气中的水分及其它杂质，为内镜洗消提供干燥纯净的压力空气，并另外设有注气压力调节器（不高于0.02MPa）, 专为内镜腔道提供清洁而又安全的气压，不损伤昂贵的内镜。无耗材、免维护、免清洗。</w:t>
            </w:r>
          </w:p>
        </w:tc>
      </w:tr>
      <w:tr w:rsidR="0044086A" w:rsidTr="0033145E">
        <w:trPr>
          <w:trHeight w:val="698"/>
          <w:jc w:val="center"/>
        </w:trPr>
        <w:tc>
          <w:tcPr>
            <w:tcW w:w="516" w:type="dxa"/>
            <w:noWrap/>
            <w:vAlign w:val="center"/>
          </w:tcPr>
          <w:p w:rsidR="0044086A" w:rsidRDefault="00D51577">
            <w:pPr>
              <w:widowControl/>
              <w:spacing w:line="360" w:lineRule="auto"/>
              <w:jc w:val="center"/>
              <w:rPr>
                <w:rFonts w:ascii="仿宋" w:eastAsia="仿宋" w:hAnsi="仿宋" w:cs="仿宋"/>
                <w:sz w:val="24"/>
              </w:rPr>
            </w:pPr>
            <w:r>
              <w:rPr>
                <w:rFonts w:ascii="仿宋" w:eastAsia="仿宋" w:hAnsi="仿宋" w:cs="仿宋" w:hint="eastAsia"/>
                <w:sz w:val="24"/>
              </w:rPr>
              <w:t>十二</w:t>
            </w:r>
          </w:p>
        </w:tc>
        <w:tc>
          <w:tcPr>
            <w:tcW w:w="1186" w:type="dxa"/>
            <w:noWrap/>
            <w:vAlign w:val="center"/>
          </w:tcPr>
          <w:p w:rsidR="0044086A" w:rsidRDefault="00D51577">
            <w:pPr>
              <w:widowControl/>
              <w:tabs>
                <w:tab w:val="left" w:pos="630"/>
              </w:tabs>
              <w:spacing w:line="360" w:lineRule="auto"/>
              <w:jc w:val="center"/>
              <w:rPr>
                <w:rFonts w:ascii="仿宋" w:eastAsia="仿宋" w:hAnsi="仿宋" w:cs="仿宋"/>
                <w:kern w:val="0"/>
                <w:sz w:val="24"/>
              </w:rPr>
            </w:pPr>
            <w:r>
              <w:rPr>
                <w:rFonts w:ascii="仿宋" w:eastAsia="仿宋" w:hAnsi="仿宋" w:cs="仿宋" w:hint="eastAsia"/>
                <w:kern w:val="0"/>
                <w:sz w:val="24"/>
              </w:rPr>
              <w:t>售后及保修</w:t>
            </w:r>
          </w:p>
        </w:tc>
        <w:tc>
          <w:tcPr>
            <w:tcW w:w="7067" w:type="dxa"/>
            <w:noWrap/>
            <w:vAlign w:val="center"/>
          </w:tcPr>
          <w:p w:rsidR="0044086A" w:rsidRDefault="00D51577">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12.1.★要求在贵州省内有专业的售后服务部及专业工程师，提供优质、及时的技术服务，提供维修服务部地址和联系方式，接到报修后在0.2小时内响应，6小时能到达现场处理，</w:t>
            </w:r>
          </w:p>
          <w:p w:rsidR="0044086A" w:rsidRDefault="00D51577">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12.2.★免费提供技术培训，保证使用人员正常操作设备的各种功能，提供制造商的售后服务承诺书。</w:t>
            </w:r>
          </w:p>
          <w:p w:rsidR="0044086A" w:rsidRDefault="00D51577">
            <w:pPr>
              <w:widowControl/>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12.3.★内镜清洗主体免费保修期为1年，提供终身维修服务。</w:t>
            </w:r>
          </w:p>
        </w:tc>
      </w:tr>
    </w:tbl>
    <w:p w:rsidR="0044086A" w:rsidRDefault="00D51577">
      <w:pPr>
        <w:numPr>
          <w:ilvl w:val="0"/>
          <w:numId w:val="1"/>
        </w:numPr>
        <w:spacing w:line="360" w:lineRule="auto"/>
        <w:jc w:val="center"/>
        <w:rPr>
          <w:rFonts w:ascii="仿宋" w:eastAsia="仿宋" w:hAnsi="仿宋" w:cs="仿宋"/>
          <w:b/>
          <w:bCs/>
          <w:kern w:val="0"/>
          <w:sz w:val="32"/>
          <w:szCs w:val="32"/>
        </w:rPr>
      </w:pPr>
      <w:r>
        <w:rPr>
          <w:rFonts w:ascii="仿宋" w:eastAsia="仿宋" w:hAnsi="仿宋" w:cs="仿宋" w:hint="eastAsia"/>
          <w:b/>
          <w:bCs/>
          <w:kern w:val="0"/>
          <w:sz w:val="32"/>
          <w:szCs w:val="32"/>
        </w:rPr>
        <w:lastRenderedPageBreak/>
        <w:t>软式双门内镜储存柜1台</w:t>
      </w:r>
    </w:p>
    <w:p w:rsidR="0044086A" w:rsidRDefault="00D51577" w:rsidP="009310AE">
      <w:pPr>
        <w:spacing w:line="360" w:lineRule="auto"/>
        <w:ind w:leftChars="200" w:left="420"/>
        <w:rPr>
          <w:rFonts w:ascii="仿宋" w:eastAsia="仿宋" w:hAnsi="仿宋" w:cs="仿宋"/>
          <w:sz w:val="28"/>
          <w:szCs w:val="28"/>
        </w:rPr>
      </w:pPr>
      <w:r>
        <w:rPr>
          <w:rFonts w:ascii="仿宋" w:eastAsia="仿宋" w:hAnsi="仿宋" w:cs="仿宋" w:hint="eastAsia"/>
          <w:sz w:val="28"/>
          <w:szCs w:val="28"/>
        </w:rPr>
        <w:t>1、内胆采用优质的改性高分子材料，独立开模整体吸塑成型，无缝隙，不藏污纳垢；易清洁、表面细菌残留量低；使用方便、安全、快捷；对内镜无磨损等特性。</w:t>
      </w:r>
    </w:p>
    <w:p w:rsidR="0044086A" w:rsidRDefault="00D51577" w:rsidP="009310AE">
      <w:pPr>
        <w:spacing w:line="360" w:lineRule="auto"/>
        <w:ind w:leftChars="200" w:left="420"/>
        <w:rPr>
          <w:rFonts w:ascii="仿宋" w:eastAsia="仿宋" w:hAnsi="仿宋" w:cs="仿宋"/>
          <w:sz w:val="28"/>
          <w:szCs w:val="28"/>
        </w:rPr>
      </w:pPr>
      <w:r>
        <w:rPr>
          <w:rFonts w:ascii="仿宋" w:eastAsia="仿宋" w:hAnsi="仿宋" w:cs="仿宋" w:hint="eastAsia"/>
          <w:sz w:val="28"/>
          <w:szCs w:val="28"/>
        </w:rPr>
        <w:t>2、外部材料采用多工艺处理的钢塑材料，与内胆有机的融为一体。柜内空间密闭效果优异，整体简洁、实用、美观、大方。</w:t>
      </w:r>
    </w:p>
    <w:p w:rsidR="0044086A" w:rsidRDefault="00D51577" w:rsidP="009310AE">
      <w:pPr>
        <w:spacing w:line="360" w:lineRule="auto"/>
        <w:ind w:leftChars="200" w:left="420"/>
        <w:rPr>
          <w:rFonts w:ascii="仿宋" w:eastAsia="仿宋" w:hAnsi="仿宋" w:cs="仿宋"/>
          <w:sz w:val="28"/>
          <w:szCs w:val="28"/>
        </w:rPr>
      </w:pPr>
      <w:r>
        <w:rPr>
          <w:rFonts w:ascii="仿宋" w:eastAsia="仿宋" w:hAnsi="仿宋" w:cs="仿宋" w:hint="eastAsia"/>
          <w:sz w:val="28"/>
          <w:szCs w:val="28"/>
        </w:rPr>
        <w:t>3、内设智能化自动控制紫外线循环风消毒程序，消毒工作自动累计、照明和干燥功能等，共8种消毒模式供医院自由选择和设定。</w:t>
      </w:r>
    </w:p>
    <w:p w:rsidR="0044086A" w:rsidRDefault="00D51577" w:rsidP="009310AE">
      <w:pPr>
        <w:spacing w:line="360" w:lineRule="auto"/>
        <w:ind w:leftChars="200" w:left="420"/>
        <w:rPr>
          <w:rFonts w:ascii="仿宋" w:eastAsia="仿宋" w:hAnsi="仿宋" w:cs="仿宋"/>
          <w:sz w:val="28"/>
          <w:szCs w:val="28"/>
        </w:rPr>
      </w:pPr>
      <w:r>
        <w:rPr>
          <w:rFonts w:ascii="仿宋" w:eastAsia="仿宋" w:hAnsi="仿宋" w:cs="仿宋" w:hint="eastAsia"/>
          <w:sz w:val="28"/>
          <w:szCs w:val="28"/>
        </w:rPr>
        <w:t>4、软镜柜内设计有透明PMMA制成的内镜附件悬挂专用装置（上中下三件套，全方位的定位内镜，防止相互碰撞，并且下部件为可升降式，适应不同尺寸的内镜需要），严格按照《内镜清洗消毒技术操作规范（2004年版）》第三章第二十六条中的“镜体应悬挂，弯角固定钮应置于自由可存软镜数量：单门6条，双门挂式10条。</w:t>
      </w:r>
    </w:p>
    <w:p w:rsidR="0044086A" w:rsidRDefault="00D51577" w:rsidP="009310AE">
      <w:pPr>
        <w:spacing w:line="360" w:lineRule="auto"/>
        <w:ind w:leftChars="200" w:left="420"/>
        <w:rPr>
          <w:rFonts w:ascii="仿宋" w:eastAsia="仿宋" w:hAnsi="仿宋" w:cs="仿宋"/>
          <w:sz w:val="28"/>
          <w:szCs w:val="28"/>
        </w:rPr>
      </w:pPr>
      <w:r>
        <w:rPr>
          <w:rFonts w:ascii="仿宋" w:eastAsia="仿宋" w:hAnsi="仿宋" w:cs="仿宋" w:hint="eastAsia"/>
          <w:sz w:val="28"/>
          <w:szCs w:val="28"/>
        </w:rPr>
        <w:t>5、电压：220V    频率：50Hz      功率</w:t>
      </w:r>
      <w:r w:rsidR="009310AE">
        <w:rPr>
          <w:rFonts w:ascii="宋体" w:hAnsi="宋体" w:cs="宋体" w:hint="eastAsia"/>
          <w:sz w:val="24"/>
        </w:rPr>
        <w:t>≤</w:t>
      </w:r>
      <w:r>
        <w:rPr>
          <w:rFonts w:ascii="仿宋" w:eastAsia="仿宋" w:hAnsi="仿宋" w:cs="仿宋" w:hint="eastAsia"/>
          <w:sz w:val="28"/>
          <w:szCs w:val="28"/>
        </w:rPr>
        <w:t>1.5kw</w:t>
      </w:r>
    </w:p>
    <w:p w:rsidR="0044086A" w:rsidRDefault="00D51577" w:rsidP="009310AE">
      <w:pPr>
        <w:spacing w:line="360" w:lineRule="auto"/>
        <w:ind w:leftChars="200" w:left="420"/>
        <w:rPr>
          <w:rFonts w:ascii="仿宋" w:eastAsia="仿宋" w:hAnsi="仿宋" w:cs="仿宋"/>
          <w:sz w:val="28"/>
          <w:szCs w:val="28"/>
        </w:rPr>
      </w:pPr>
      <w:r>
        <w:rPr>
          <w:rFonts w:ascii="仿宋" w:eastAsia="仿宋" w:hAnsi="仿宋" w:cs="仿宋" w:hint="eastAsia"/>
          <w:sz w:val="28"/>
          <w:szCs w:val="28"/>
        </w:rPr>
        <w:t>6、外形尺寸（长×宽×高）：</w:t>
      </w:r>
      <w:r w:rsidR="009310AE">
        <w:rPr>
          <w:rFonts w:ascii="宋体" w:hAnsi="宋体" w:cs="宋体" w:hint="eastAsia"/>
          <w:sz w:val="24"/>
        </w:rPr>
        <w:t>≥</w:t>
      </w:r>
      <w:r>
        <w:rPr>
          <w:rFonts w:ascii="仿宋" w:eastAsia="仿宋" w:hAnsi="仿宋" w:cs="仿宋" w:hint="eastAsia"/>
          <w:sz w:val="28"/>
          <w:szCs w:val="28"/>
        </w:rPr>
        <w:t>1120mm×530mm×2060mm</w:t>
      </w:r>
    </w:p>
    <w:p w:rsidR="0044086A" w:rsidRDefault="00D51577" w:rsidP="009310AE">
      <w:pPr>
        <w:pStyle w:val="10"/>
        <w:spacing w:line="360" w:lineRule="auto"/>
        <w:ind w:firstLineChars="150"/>
        <w:rPr>
          <w:rFonts w:ascii="宋体" w:hAnsi="宋体" w:cs="宋体"/>
          <w:sz w:val="28"/>
          <w:szCs w:val="28"/>
        </w:rPr>
      </w:pPr>
      <w:r>
        <w:rPr>
          <w:rFonts w:ascii="仿宋" w:eastAsia="仿宋" w:hAnsi="仿宋" w:cs="仿宋" w:hint="eastAsia"/>
          <w:sz w:val="28"/>
          <w:szCs w:val="28"/>
        </w:rPr>
        <w:t>7、壹</w:t>
      </w:r>
      <w:r>
        <w:rPr>
          <w:rFonts w:ascii="仿宋" w:eastAsia="仿宋" w:hAnsi="仿宋" w:cs="仿宋" w:hint="eastAsia"/>
          <w:spacing w:val="-3"/>
          <w:sz w:val="28"/>
          <w:szCs w:val="28"/>
        </w:rPr>
        <w:t>年</w:t>
      </w:r>
      <w:r>
        <w:rPr>
          <w:rFonts w:ascii="仿宋" w:eastAsia="仿宋" w:hAnsi="仿宋" w:cs="仿宋" w:hint="eastAsia"/>
          <w:sz w:val="28"/>
          <w:szCs w:val="28"/>
        </w:rPr>
        <w:t>内全</w:t>
      </w:r>
      <w:r>
        <w:rPr>
          <w:rFonts w:ascii="仿宋" w:eastAsia="仿宋" w:hAnsi="仿宋" w:cs="仿宋" w:hint="eastAsia"/>
          <w:spacing w:val="-3"/>
          <w:sz w:val="28"/>
          <w:szCs w:val="28"/>
        </w:rPr>
        <w:t>免</w:t>
      </w:r>
      <w:r>
        <w:rPr>
          <w:rFonts w:ascii="仿宋" w:eastAsia="仿宋" w:hAnsi="仿宋" w:cs="仿宋" w:hint="eastAsia"/>
          <w:sz w:val="28"/>
          <w:szCs w:val="28"/>
        </w:rPr>
        <w:t>费保</w:t>
      </w:r>
      <w:r>
        <w:rPr>
          <w:rFonts w:ascii="仿宋" w:eastAsia="仿宋" w:hAnsi="仿宋" w:cs="仿宋" w:hint="eastAsia"/>
          <w:spacing w:val="-3"/>
          <w:sz w:val="28"/>
          <w:szCs w:val="28"/>
        </w:rPr>
        <w:t>修</w:t>
      </w:r>
      <w:r>
        <w:rPr>
          <w:rFonts w:ascii="仿宋" w:eastAsia="仿宋" w:hAnsi="仿宋" w:cs="仿宋" w:hint="eastAsia"/>
          <w:sz w:val="28"/>
          <w:szCs w:val="28"/>
        </w:rPr>
        <w:t>，终</w:t>
      </w:r>
      <w:r>
        <w:rPr>
          <w:rFonts w:ascii="仿宋" w:eastAsia="仿宋" w:hAnsi="仿宋" w:cs="仿宋" w:hint="eastAsia"/>
          <w:spacing w:val="-3"/>
          <w:sz w:val="28"/>
          <w:szCs w:val="28"/>
        </w:rPr>
        <w:t>身</w:t>
      </w:r>
      <w:r>
        <w:rPr>
          <w:rFonts w:ascii="仿宋" w:eastAsia="仿宋" w:hAnsi="仿宋" w:cs="仿宋" w:hint="eastAsia"/>
          <w:sz w:val="28"/>
          <w:szCs w:val="28"/>
        </w:rPr>
        <w:t>维修。</w:t>
      </w:r>
    </w:p>
    <w:p w:rsidR="0044086A" w:rsidRDefault="0044086A">
      <w:pPr>
        <w:pStyle w:val="10"/>
        <w:spacing w:line="360" w:lineRule="auto"/>
        <w:ind w:firstLine="560"/>
        <w:rPr>
          <w:rFonts w:ascii="宋体" w:hAnsi="宋体" w:cs="宋体"/>
          <w:sz w:val="28"/>
          <w:szCs w:val="28"/>
        </w:rPr>
      </w:pPr>
    </w:p>
    <w:p w:rsidR="0044086A" w:rsidRDefault="0044086A">
      <w:pPr>
        <w:pStyle w:val="10"/>
        <w:ind w:firstLine="482"/>
        <w:rPr>
          <w:rFonts w:ascii="仿宋" w:eastAsia="仿宋" w:hAnsi="仿宋" w:cs="仿宋"/>
          <w:b/>
          <w:bCs/>
          <w:sz w:val="24"/>
        </w:rPr>
      </w:pPr>
    </w:p>
    <w:p w:rsidR="0044086A" w:rsidRDefault="0044086A">
      <w:pPr>
        <w:pStyle w:val="10"/>
        <w:ind w:firstLineChars="0" w:firstLine="0"/>
        <w:rPr>
          <w:rFonts w:ascii="仿宋" w:eastAsia="仿宋" w:hAnsi="仿宋" w:cs="仿宋"/>
          <w:b/>
          <w:bCs/>
          <w:sz w:val="32"/>
          <w:szCs w:val="32"/>
        </w:rPr>
      </w:pPr>
    </w:p>
    <w:p w:rsidR="0044086A" w:rsidRDefault="0044086A">
      <w:pPr>
        <w:pStyle w:val="10"/>
        <w:ind w:firstLineChars="0" w:firstLine="0"/>
        <w:rPr>
          <w:rFonts w:ascii="仿宋" w:eastAsia="仿宋" w:hAnsi="仿宋" w:cs="仿宋"/>
          <w:b/>
          <w:bCs/>
          <w:sz w:val="32"/>
          <w:szCs w:val="32"/>
        </w:rPr>
      </w:pPr>
    </w:p>
    <w:p w:rsidR="0044086A" w:rsidRDefault="0044086A">
      <w:pPr>
        <w:pStyle w:val="10"/>
        <w:ind w:firstLineChars="0" w:firstLine="0"/>
        <w:rPr>
          <w:rFonts w:ascii="仿宋" w:eastAsia="仿宋" w:hAnsi="仿宋" w:cs="仿宋"/>
          <w:b/>
          <w:bCs/>
          <w:sz w:val="32"/>
          <w:szCs w:val="32"/>
        </w:rPr>
      </w:pPr>
    </w:p>
    <w:p w:rsidR="0044086A" w:rsidRDefault="0044086A">
      <w:pPr>
        <w:pStyle w:val="10"/>
        <w:ind w:firstLineChars="0" w:firstLine="0"/>
        <w:rPr>
          <w:rFonts w:ascii="仿宋" w:eastAsia="仿宋" w:hAnsi="仿宋" w:cs="仿宋"/>
          <w:b/>
          <w:bCs/>
          <w:kern w:val="0"/>
          <w:sz w:val="32"/>
          <w:szCs w:val="32"/>
        </w:rPr>
      </w:pPr>
    </w:p>
    <w:p w:rsidR="0044086A" w:rsidRDefault="00D51577">
      <w:pPr>
        <w:numPr>
          <w:ilvl w:val="0"/>
          <w:numId w:val="1"/>
        </w:numPr>
        <w:spacing w:line="360" w:lineRule="auto"/>
        <w:jc w:val="center"/>
        <w:rPr>
          <w:rFonts w:ascii="仿宋" w:eastAsia="仿宋" w:hAnsi="仿宋" w:cs="仿宋"/>
          <w:b/>
          <w:bCs/>
          <w:kern w:val="0"/>
          <w:sz w:val="32"/>
          <w:szCs w:val="32"/>
        </w:rPr>
      </w:pPr>
      <w:r>
        <w:rPr>
          <w:rFonts w:ascii="仿宋" w:eastAsia="仿宋" w:hAnsi="仿宋" w:cs="仿宋" w:hint="eastAsia"/>
          <w:b/>
          <w:bCs/>
          <w:kern w:val="0"/>
          <w:sz w:val="32"/>
          <w:szCs w:val="32"/>
        </w:rPr>
        <w:lastRenderedPageBreak/>
        <w:t>反渗透纯水机1套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662"/>
      </w:tblGrid>
      <w:tr w:rsidR="009310AE" w:rsidTr="0033145E">
        <w:trPr>
          <w:trHeight w:val="354"/>
        </w:trPr>
        <w:tc>
          <w:tcPr>
            <w:tcW w:w="1668"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序号</w:t>
            </w:r>
            <w:r>
              <w:t>1</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品名：水处理系统</w:t>
            </w:r>
          </w:p>
        </w:tc>
      </w:tr>
      <w:tr w:rsidR="009310AE" w:rsidTr="0033145E">
        <w:trPr>
          <w:trHeight w:val="416"/>
        </w:trPr>
        <w:tc>
          <w:tcPr>
            <w:tcW w:w="1668"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用途：</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为医院用水点提供纯水</w:t>
            </w:r>
            <w:r>
              <w:rPr>
                <w:rFonts w:hint="eastAsia"/>
              </w:rPr>
              <w:t xml:space="preserve"> </w:t>
            </w:r>
          </w:p>
        </w:tc>
      </w:tr>
      <w:tr w:rsidR="009310AE" w:rsidTr="0033145E">
        <w:trPr>
          <w:trHeight w:val="421"/>
        </w:trPr>
        <w:tc>
          <w:tcPr>
            <w:tcW w:w="1668"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数量</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1</w:t>
            </w:r>
            <w:r>
              <w:rPr>
                <w:rFonts w:hint="eastAsia"/>
              </w:rPr>
              <w:t>套</w:t>
            </w:r>
          </w:p>
        </w:tc>
      </w:tr>
      <w:tr w:rsidR="009310AE" w:rsidTr="0033145E">
        <w:trPr>
          <w:trHeight w:val="412"/>
        </w:trPr>
        <w:tc>
          <w:tcPr>
            <w:tcW w:w="1668"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产水量</w:t>
            </w:r>
          </w:p>
        </w:tc>
        <w:tc>
          <w:tcPr>
            <w:tcW w:w="6662" w:type="dxa"/>
            <w:tcBorders>
              <w:top w:val="single" w:sz="4" w:space="0" w:color="auto"/>
              <w:left w:val="single" w:sz="4" w:space="0" w:color="auto"/>
              <w:bottom w:val="single" w:sz="4" w:space="0" w:color="auto"/>
              <w:right w:val="single" w:sz="4" w:space="0" w:color="auto"/>
            </w:tcBorders>
            <w:noWrap/>
          </w:tcPr>
          <w:p w:rsidR="009310AE" w:rsidRDefault="009310AE">
            <w:r>
              <w:rPr>
                <w:rFonts w:ascii="宋体" w:hAnsi="宋体" w:cs="宋体" w:hint="eastAsia"/>
                <w:sz w:val="24"/>
              </w:rPr>
              <w:t>≥</w:t>
            </w:r>
            <w:r>
              <w:rPr>
                <w:rFonts w:hint="eastAsia"/>
              </w:rPr>
              <w:t>3</w:t>
            </w:r>
            <w:r>
              <w:t>00L/h/</w:t>
            </w:r>
            <w:r>
              <w:rPr>
                <w:rFonts w:hint="eastAsia"/>
              </w:rPr>
              <w:t>套（</w:t>
            </w:r>
            <w:r>
              <w:t>25</w:t>
            </w:r>
            <w:r>
              <w:rPr>
                <w:rFonts w:hint="eastAsia"/>
              </w:rPr>
              <w:t>℃）</w:t>
            </w:r>
          </w:p>
        </w:tc>
      </w:tr>
      <w:tr w:rsidR="009310AE" w:rsidTr="0033145E">
        <w:trPr>
          <w:trHeight w:val="419"/>
        </w:trPr>
        <w:tc>
          <w:tcPr>
            <w:tcW w:w="1668"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水利用率</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t>≥</w:t>
            </w:r>
            <w:r>
              <w:rPr>
                <w:rFonts w:hint="eastAsia"/>
              </w:rPr>
              <w:t>50</w:t>
            </w:r>
            <w:r>
              <w:t>%</w:t>
            </w:r>
          </w:p>
        </w:tc>
      </w:tr>
      <w:tr w:rsidR="009310AE" w:rsidTr="0033145E">
        <w:trPr>
          <w:trHeight w:val="411"/>
        </w:trPr>
        <w:tc>
          <w:tcPr>
            <w:tcW w:w="1668"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脱盐率</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t>≥ 99%</w:t>
            </w:r>
          </w:p>
        </w:tc>
      </w:tr>
      <w:tr w:rsidR="009310AE" w:rsidTr="009310AE">
        <w:trPr>
          <w:trHeight w:val="435"/>
        </w:trPr>
        <w:tc>
          <w:tcPr>
            <w:tcW w:w="1668" w:type="dxa"/>
            <w:vMerge w:val="restart"/>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color w:val="FF0000"/>
              </w:rPr>
              <w:t>★</w:t>
            </w:r>
            <w:r>
              <w:rPr>
                <w:rFonts w:hint="eastAsia"/>
              </w:rPr>
              <w:t>产水水质</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处理方式：单级反渗透</w:t>
            </w:r>
          </w:p>
        </w:tc>
      </w:tr>
      <w:tr w:rsidR="009310AE" w:rsidTr="009310AE">
        <w:trPr>
          <w:trHeight w:val="405"/>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纯水电导率：≤</w:t>
            </w:r>
            <w:r>
              <w:rPr>
                <w:rFonts w:hint="eastAsia"/>
              </w:rPr>
              <w:t>1</w:t>
            </w:r>
            <w:r>
              <w:t>5</w:t>
            </w:r>
            <w:r>
              <w:rPr>
                <w:rFonts w:hint="eastAsia"/>
              </w:rPr>
              <w:t>μ</w:t>
            </w:r>
            <w:r>
              <w:t xml:space="preserve">s/cm </w:t>
            </w:r>
            <w:r>
              <w:rPr>
                <w:rFonts w:hint="eastAsia"/>
              </w:rPr>
              <w:t>（</w:t>
            </w:r>
            <w:r>
              <w:t>25</w:t>
            </w:r>
            <w:r>
              <w:rPr>
                <w:rFonts w:hint="eastAsia"/>
              </w:rPr>
              <w:t>℃）</w:t>
            </w:r>
          </w:p>
        </w:tc>
      </w:tr>
      <w:tr w:rsidR="009310AE" w:rsidTr="009310AE">
        <w:trPr>
          <w:trHeight w:val="540"/>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符合软式内镜清洗消毒技术规范</w:t>
            </w:r>
            <w:r>
              <w:rPr>
                <w:rFonts w:hint="eastAsia"/>
              </w:rPr>
              <w:t>2016</w:t>
            </w:r>
            <w:r>
              <w:rPr>
                <w:rFonts w:hint="eastAsia"/>
              </w:rPr>
              <w:t>版用水规范要求，保证水质细菌总数≤</w:t>
            </w:r>
            <w:r>
              <w:rPr>
                <w:rFonts w:hint="eastAsia"/>
              </w:rPr>
              <w:t>10CFU/100mL</w:t>
            </w:r>
            <w:r>
              <w:rPr>
                <w:rFonts w:hint="eastAsia"/>
              </w:rPr>
              <w:t>及不可检出任何致病菌。</w:t>
            </w:r>
          </w:p>
        </w:tc>
      </w:tr>
      <w:tr w:rsidR="009310AE" w:rsidTr="009310AE">
        <w:trPr>
          <w:trHeight w:val="480"/>
        </w:trPr>
        <w:tc>
          <w:tcPr>
            <w:tcW w:w="1668" w:type="dxa"/>
            <w:vMerge w:val="restart"/>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color w:val="FF0000"/>
              </w:rPr>
              <w:t>★</w:t>
            </w:r>
            <w:r>
              <w:rPr>
                <w:rFonts w:hint="eastAsia"/>
              </w:rPr>
              <w:t>设备主要技术要求</w:t>
            </w:r>
            <w:r>
              <w:rPr>
                <w:rFonts w:hint="eastAsia"/>
              </w:rPr>
              <w:t>/</w:t>
            </w:r>
            <w:r>
              <w:rPr>
                <w:rFonts w:hint="eastAsia"/>
              </w:rPr>
              <w:t>标准性能</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全自动运行控制，自动开停机</w:t>
            </w:r>
            <w:r>
              <w:t>,</w:t>
            </w:r>
            <w:r>
              <w:rPr>
                <w:rFonts w:hint="eastAsia"/>
              </w:rPr>
              <w:t>实现无人看管</w:t>
            </w:r>
          </w:p>
        </w:tc>
      </w:tr>
      <w:tr w:rsidR="009310AE" w:rsidTr="009310AE">
        <w:trPr>
          <w:trHeight w:val="585"/>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预处理系统自动冲洗及再生运行</w:t>
            </w:r>
          </w:p>
        </w:tc>
      </w:tr>
      <w:tr w:rsidR="009310AE" w:rsidTr="009310AE">
        <w:trPr>
          <w:trHeight w:val="615"/>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反渗主机具有自动脉冲冲洗功能</w:t>
            </w:r>
          </w:p>
        </w:tc>
      </w:tr>
      <w:tr w:rsidR="009310AE" w:rsidTr="009310AE">
        <w:trPr>
          <w:trHeight w:val="450"/>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具备无水保护，压力保护等多种安全自锁装置</w:t>
            </w:r>
          </w:p>
        </w:tc>
      </w:tr>
      <w:tr w:rsidR="009310AE" w:rsidTr="009310AE">
        <w:trPr>
          <w:trHeight w:val="570"/>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多功能监测可实现水质、流量、压力等在线显示</w:t>
            </w:r>
          </w:p>
        </w:tc>
      </w:tr>
      <w:tr w:rsidR="009310AE" w:rsidTr="009310AE">
        <w:trPr>
          <w:trHeight w:val="443"/>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智能平衡系统确保设备运行的稳定与安全</w:t>
            </w:r>
          </w:p>
        </w:tc>
      </w:tr>
      <w:tr w:rsidR="009310AE" w:rsidTr="009310AE">
        <w:trPr>
          <w:trHeight w:val="420"/>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软水、纯水具有独立的供水管路，可分别多点取水</w:t>
            </w:r>
          </w:p>
        </w:tc>
      </w:tr>
      <w:tr w:rsidR="009310AE" w:rsidTr="0033145E">
        <w:trPr>
          <w:trHeight w:val="533"/>
        </w:trPr>
        <w:tc>
          <w:tcPr>
            <w:tcW w:w="1668"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color w:val="FF0000"/>
              </w:rPr>
              <w:t>★</w:t>
            </w:r>
            <w:r>
              <w:rPr>
                <w:rFonts w:hint="eastAsia"/>
              </w:rPr>
              <w:t>控制方式</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采用继电器控制、按键操作，在线显示电导率</w:t>
            </w:r>
          </w:p>
        </w:tc>
      </w:tr>
      <w:tr w:rsidR="009310AE" w:rsidTr="0033145E">
        <w:trPr>
          <w:trHeight w:val="412"/>
        </w:trPr>
        <w:tc>
          <w:tcPr>
            <w:tcW w:w="1668"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组成</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该水处理设备由预处理系统、反渗透主机及纯水供水系统组成</w:t>
            </w:r>
          </w:p>
        </w:tc>
      </w:tr>
      <w:tr w:rsidR="009310AE" w:rsidTr="0033145E">
        <w:trPr>
          <w:trHeight w:val="418"/>
        </w:trPr>
        <w:tc>
          <w:tcPr>
            <w:tcW w:w="1668" w:type="dxa"/>
            <w:vMerge w:val="restart"/>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color w:val="FF0000"/>
              </w:rPr>
              <w:t>★</w:t>
            </w:r>
            <w:r>
              <w:rPr>
                <w:rFonts w:hint="eastAsia"/>
              </w:rPr>
              <w:t>预处理系统</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预处理系统由软化过滤器、保安过滤器组成</w:t>
            </w:r>
          </w:p>
        </w:tc>
      </w:tr>
      <w:tr w:rsidR="009310AE" w:rsidTr="009310AE">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软化过滤器：滤料为强酸性阳离子树脂，</w:t>
            </w:r>
          </w:p>
          <w:p w:rsidR="009310AE" w:rsidRDefault="009310AE">
            <w:r>
              <w:rPr>
                <w:rFonts w:hint="eastAsia"/>
              </w:rPr>
              <w:t>流量</w:t>
            </w:r>
            <w:r>
              <w:t>≥</w:t>
            </w:r>
            <w:r>
              <w:rPr>
                <w:rFonts w:hint="eastAsia"/>
              </w:rPr>
              <w:t>1</w:t>
            </w:r>
            <w:r>
              <w:t>m³/h</w:t>
            </w:r>
          </w:p>
          <w:p w:rsidR="009310AE" w:rsidRDefault="009310AE">
            <w:r>
              <w:rPr>
                <w:rFonts w:hint="eastAsia"/>
              </w:rPr>
              <w:t>罐体规格为</w:t>
            </w:r>
            <w:r>
              <w:rPr>
                <w:rFonts w:hint="eastAsia"/>
              </w:rPr>
              <w:t>835</w:t>
            </w:r>
            <w:r>
              <w:rPr>
                <w:rFonts w:hint="eastAsia"/>
              </w:rPr>
              <w:t>树脂罐</w:t>
            </w:r>
          </w:p>
          <w:p w:rsidR="009310AE" w:rsidRDefault="009310AE" w:rsidP="009310AE">
            <w:r>
              <w:rPr>
                <w:rFonts w:hint="eastAsia"/>
              </w:rPr>
              <w:t>阀体为全自动再生控制阀</w:t>
            </w:r>
            <w:r>
              <w:t xml:space="preserve"> </w:t>
            </w:r>
          </w:p>
        </w:tc>
      </w:tr>
      <w:tr w:rsidR="009310AE" w:rsidTr="0033145E">
        <w:trPr>
          <w:trHeight w:val="443"/>
        </w:trPr>
        <w:tc>
          <w:tcPr>
            <w:tcW w:w="1668" w:type="dxa"/>
            <w:vMerge w:val="restart"/>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color w:val="FF0000"/>
              </w:rPr>
              <w:t>★</w:t>
            </w:r>
            <w:r>
              <w:rPr>
                <w:rFonts w:hint="eastAsia"/>
              </w:rPr>
              <w:t>反渗透系统</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处理方式：单级反渗透</w:t>
            </w:r>
          </w:p>
        </w:tc>
      </w:tr>
      <w:tr w:rsidR="009310AE" w:rsidTr="0033145E">
        <w:trPr>
          <w:trHeight w:val="549"/>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高压泵要求：流量</w:t>
            </w:r>
            <w:r>
              <w:t>≥</w:t>
            </w:r>
            <w:r>
              <w:rPr>
                <w:rFonts w:hint="eastAsia"/>
              </w:rPr>
              <w:t>1</w:t>
            </w:r>
            <w:r>
              <w:t xml:space="preserve"> m³/h</w:t>
            </w:r>
            <w:r>
              <w:rPr>
                <w:rFonts w:hint="eastAsia"/>
              </w:rPr>
              <w:t>、扬程</w:t>
            </w:r>
            <w:r>
              <w:t xml:space="preserve">≥ </w:t>
            </w:r>
            <w:r>
              <w:rPr>
                <w:rFonts w:hint="eastAsia"/>
              </w:rPr>
              <w:t>10</w:t>
            </w:r>
            <w:r>
              <w:t>0m</w:t>
            </w:r>
            <w:r>
              <w:rPr>
                <w:rFonts w:hint="eastAsia"/>
              </w:rPr>
              <w:t>。</w:t>
            </w:r>
          </w:p>
        </w:tc>
      </w:tr>
      <w:tr w:rsidR="009310AE" w:rsidTr="0033145E">
        <w:trPr>
          <w:trHeight w:val="1204"/>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膜元件要求；脱盐率≥</w:t>
            </w:r>
            <w:r>
              <w:t>99%</w:t>
            </w:r>
            <w:r>
              <w:rPr>
                <w:rFonts w:hint="eastAsia"/>
              </w:rPr>
              <w:t>、膜片类型为：芳香族聚酰胺复合膜</w:t>
            </w:r>
          </w:p>
          <w:p w:rsidR="009310AE" w:rsidRDefault="009310AE">
            <w:r>
              <w:rPr>
                <w:rFonts w:hint="eastAsia"/>
              </w:rPr>
              <w:t>产水量为</w:t>
            </w:r>
            <w:r>
              <w:t xml:space="preserve">≥ </w:t>
            </w:r>
            <w:r>
              <w:rPr>
                <w:rFonts w:hint="eastAsia"/>
              </w:rPr>
              <w:t>0.3</w:t>
            </w:r>
            <w:r>
              <w:t xml:space="preserve"> m³/</w:t>
            </w:r>
            <w:r>
              <w:rPr>
                <w:rFonts w:hint="eastAsia"/>
              </w:rPr>
              <w:t>h</w:t>
            </w:r>
            <w:r>
              <w:t>/</w:t>
            </w:r>
            <w:r>
              <w:rPr>
                <w:rFonts w:hint="eastAsia"/>
              </w:rPr>
              <w:t>支</w:t>
            </w:r>
          </w:p>
          <w:p w:rsidR="009310AE" w:rsidRDefault="009310AE">
            <w:r>
              <w:rPr>
                <w:rFonts w:hint="eastAsia"/>
              </w:rPr>
              <w:t>膜元件数量：</w:t>
            </w:r>
            <w:r>
              <w:rPr>
                <w:rFonts w:hint="eastAsia"/>
              </w:rPr>
              <w:t>1</w:t>
            </w:r>
            <w:r>
              <w:rPr>
                <w:rFonts w:hint="eastAsia"/>
              </w:rPr>
              <w:t>根</w:t>
            </w:r>
            <w:r>
              <w:t>/</w:t>
            </w:r>
            <w:r>
              <w:rPr>
                <w:rFonts w:hint="eastAsia"/>
              </w:rPr>
              <w:t>套</w:t>
            </w:r>
          </w:p>
        </w:tc>
      </w:tr>
      <w:tr w:rsidR="009310AE" w:rsidTr="009310AE">
        <w:trPr>
          <w:trHeight w:val="495"/>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一体化设计占地小，机柜尺寸：</w:t>
            </w:r>
            <w:r>
              <w:rPr>
                <w:rFonts w:ascii="宋体" w:hAnsi="宋体" w:cs="宋体" w:hint="eastAsia"/>
                <w:sz w:val="24"/>
              </w:rPr>
              <w:t>≥</w:t>
            </w:r>
            <w:r>
              <w:rPr>
                <w:rFonts w:hint="eastAsia"/>
              </w:rPr>
              <w:t>900</w:t>
            </w:r>
            <w:r>
              <w:rPr>
                <w:rFonts w:hint="eastAsia"/>
              </w:rPr>
              <w:t>×</w:t>
            </w:r>
            <w:r>
              <w:t>800</w:t>
            </w:r>
            <w:r>
              <w:rPr>
                <w:rFonts w:hint="eastAsia"/>
              </w:rPr>
              <w:t>×</w:t>
            </w:r>
            <w:r>
              <w:t>1</w:t>
            </w:r>
            <w:r>
              <w:rPr>
                <w:rFonts w:hint="eastAsia"/>
              </w:rPr>
              <w:t>9</w:t>
            </w:r>
            <w:r>
              <w:t>00</w:t>
            </w:r>
            <w:r>
              <w:rPr>
                <w:rFonts w:hint="eastAsia"/>
              </w:rPr>
              <w:t>mm</w:t>
            </w:r>
            <w:r>
              <w:rPr>
                <w:rFonts w:hint="eastAsia"/>
              </w:rPr>
              <w:t>（长×宽×高）</w:t>
            </w:r>
          </w:p>
        </w:tc>
      </w:tr>
      <w:tr w:rsidR="009310AE" w:rsidTr="009310AE">
        <w:tc>
          <w:tcPr>
            <w:tcW w:w="1668" w:type="dxa"/>
            <w:vMerge w:val="restart"/>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color w:val="FF0000"/>
              </w:rPr>
              <w:t>★</w:t>
            </w:r>
            <w:r>
              <w:rPr>
                <w:rFonts w:hint="eastAsia"/>
              </w:rPr>
              <w:t>纯水供水系</w:t>
            </w:r>
            <w:r>
              <w:rPr>
                <w:rFonts w:hint="eastAsia"/>
              </w:rPr>
              <w:lastRenderedPageBreak/>
              <w:t>统</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lastRenderedPageBreak/>
              <w:t>由</w:t>
            </w:r>
            <w:r>
              <w:rPr>
                <w:rFonts w:hint="eastAsia"/>
              </w:rPr>
              <w:t>PE</w:t>
            </w:r>
            <w:r>
              <w:rPr>
                <w:rFonts w:hint="eastAsia"/>
              </w:rPr>
              <w:t>储水箱及纯水泵等组成；</w:t>
            </w:r>
          </w:p>
        </w:tc>
      </w:tr>
      <w:tr w:rsidR="009310AE" w:rsidTr="009310AE">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纯水泵要求：材质为不锈钢，流量≥</w:t>
            </w:r>
            <w:r>
              <w:rPr>
                <w:rFonts w:hint="eastAsia"/>
              </w:rPr>
              <w:t>2</w:t>
            </w:r>
            <w:r>
              <w:t>m³/h</w:t>
            </w:r>
            <w:r>
              <w:rPr>
                <w:rFonts w:hint="eastAsia"/>
              </w:rPr>
              <w:t>、扬程≥</w:t>
            </w:r>
            <w:r>
              <w:rPr>
                <w:rFonts w:hint="eastAsia"/>
              </w:rPr>
              <w:t>30</w:t>
            </w:r>
            <w:r>
              <w:t>m</w:t>
            </w:r>
          </w:p>
        </w:tc>
      </w:tr>
      <w:tr w:rsidR="009310AE" w:rsidTr="009310AE">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水箱：内置</w:t>
            </w:r>
            <w:r>
              <w:rPr>
                <w:rFonts w:ascii="宋体" w:hAnsi="宋体" w:cs="宋体" w:hint="eastAsia"/>
                <w:sz w:val="24"/>
              </w:rPr>
              <w:t>≥</w:t>
            </w:r>
            <w:r>
              <w:rPr>
                <w:rFonts w:hint="eastAsia"/>
              </w:rPr>
              <w:t>200L</w:t>
            </w:r>
            <w:r>
              <w:rPr>
                <w:rFonts w:hint="eastAsia"/>
              </w:rPr>
              <w:t>，</w:t>
            </w:r>
            <w:r>
              <w:rPr>
                <w:rFonts w:hint="eastAsia"/>
              </w:rPr>
              <w:t>304</w:t>
            </w:r>
            <w:r>
              <w:rPr>
                <w:rFonts w:hint="eastAsia"/>
              </w:rPr>
              <w:t>不锈钢水箱，配带液位装置</w:t>
            </w:r>
          </w:p>
        </w:tc>
      </w:tr>
      <w:tr w:rsidR="009310AE" w:rsidTr="009310AE">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供水同时受水箱液位或原水低压开关的双重控制，以实现整个系统的平衡、稳定运行和对水泵的保护</w:t>
            </w:r>
          </w:p>
        </w:tc>
      </w:tr>
      <w:tr w:rsidR="009310AE" w:rsidTr="0033145E">
        <w:trPr>
          <w:trHeight w:val="699"/>
        </w:trPr>
        <w:tc>
          <w:tcPr>
            <w:tcW w:w="1668" w:type="dxa"/>
            <w:vMerge/>
            <w:tcBorders>
              <w:top w:val="single" w:sz="4" w:space="0" w:color="auto"/>
              <w:left w:val="single" w:sz="4" w:space="0" w:color="auto"/>
              <w:bottom w:val="single" w:sz="4" w:space="0" w:color="auto"/>
              <w:right w:val="single" w:sz="4" w:space="0" w:color="auto"/>
            </w:tcBorders>
            <w:noWrap/>
            <w:vAlign w:val="center"/>
          </w:tcPr>
          <w:p w:rsidR="009310AE" w:rsidRDefault="009310AE"/>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系统管道：优质</w:t>
            </w:r>
            <w:r>
              <w:t>U-PVC</w:t>
            </w:r>
          </w:p>
        </w:tc>
      </w:tr>
      <w:tr w:rsidR="009310AE" w:rsidTr="009310AE">
        <w:tc>
          <w:tcPr>
            <w:tcW w:w="1668"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水、电耗量、重量</w:t>
            </w:r>
          </w:p>
        </w:tc>
        <w:tc>
          <w:tcPr>
            <w:tcW w:w="6662" w:type="dxa"/>
            <w:tcBorders>
              <w:top w:val="single" w:sz="4" w:space="0" w:color="auto"/>
              <w:left w:val="single" w:sz="4" w:space="0" w:color="auto"/>
              <w:bottom w:val="single" w:sz="4" w:space="0" w:color="auto"/>
              <w:right w:val="single" w:sz="4" w:space="0" w:color="auto"/>
            </w:tcBorders>
            <w:noWrap/>
            <w:vAlign w:val="center"/>
          </w:tcPr>
          <w:p w:rsidR="009310AE" w:rsidRDefault="009310AE">
            <w:r>
              <w:rPr>
                <w:rFonts w:hint="eastAsia"/>
              </w:rPr>
              <w:t>耗水量：</w:t>
            </w:r>
            <w:r>
              <w:rPr>
                <w:rFonts w:ascii="宋体" w:hAnsi="宋体" w:cs="宋体" w:hint="eastAsia"/>
                <w:sz w:val="24"/>
              </w:rPr>
              <w:t>≤</w:t>
            </w:r>
            <w:r>
              <w:rPr>
                <w:rFonts w:hint="eastAsia"/>
              </w:rPr>
              <w:t>1</w:t>
            </w:r>
            <w:r>
              <w:t>000L/h</w:t>
            </w:r>
          </w:p>
          <w:p w:rsidR="009310AE" w:rsidRDefault="009310AE">
            <w:r>
              <w:rPr>
                <w:rFonts w:hint="eastAsia"/>
              </w:rPr>
              <w:t>设备功率：</w:t>
            </w:r>
            <w:r>
              <w:rPr>
                <w:rFonts w:ascii="宋体" w:hAnsi="宋体" w:cs="宋体" w:hint="eastAsia"/>
                <w:sz w:val="24"/>
              </w:rPr>
              <w:t>≥</w:t>
            </w:r>
            <w:r>
              <w:t>3KW(380V</w:t>
            </w:r>
            <w:r>
              <w:rPr>
                <w:rFonts w:hint="eastAsia"/>
              </w:rPr>
              <w:t>、</w:t>
            </w:r>
            <w:r>
              <w:t>50Hz)</w:t>
            </w:r>
          </w:p>
          <w:p w:rsidR="009310AE" w:rsidRDefault="009310AE">
            <w:r>
              <w:rPr>
                <w:rFonts w:hint="eastAsia"/>
              </w:rPr>
              <w:t>供水压力：</w:t>
            </w:r>
            <w:r>
              <w:t>0.2Mpa</w:t>
            </w:r>
            <w:r>
              <w:rPr>
                <w:rFonts w:hint="eastAsia"/>
              </w:rPr>
              <w:t>～</w:t>
            </w:r>
            <w:r>
              <w:t>0.4MPa</w:t>
            </w:r>
          </w:p>
          <w:p w:rsidR="009310AE" w:rsidRDefault="009310AE">
            <w:r>
              <w:rPr>
                <w:rFonts w:hint="eastAsia"/>
              </w:rPr>
              <w:t>进水最佳水温：</w:t>
            </w:r>
            <w:r>
              <w:t>5</w:t>
            </w:r>
            <w:r>
              <w:rPr>
                <w:rFonts w:hint="eastAsia"/>
              </w:rPr>
              <w:t>～</w:t>
            </w:r>
            <w:r>
              <w:t>35</w:t>
            </w:r>
            <w:r>
              <w:rPr>
                <w:rFonts w:hint="eastAsia"/>
              </w:rPr>
              <w:t>℃</w:t>
            </w:r>
          </w:p>
          <w:p w:rsidR="009310AE" w:rsidRDefault="009310AE">
            <w:r>
              <w:rPr>
                <w:rFonts w:hint="eastAsia"/>
              </w:rPr>
              <w:t>最高工作压力：</w:t>
            </w:r>
            <w:r>
              <w:rPr>
                <w:rFonts w:ascii="宋体" w:hAnsi="宋体" w:cs="宋体" w:hint="eastAsia"/>
                <w:sz w:val="24"/>
              </w:rPr>
              <w:t>≥</w:t>
            </w:r>
            <w:r>
              <w:t>1.3Mpa</w:t>
            </w:r>
          </w:p>
          <w:p w:rsidR="009310AE" w:rsidRDefault="009310AE">
            <w:r>
              <w:rPr>
                <w:rFonts w:hint="eastAsia"/>
              </w:rPr>
              <w:t>重量：</w:t>
            </w:r>
            <w:r>
              <w:rPr>
                <w:rFonts w:ascii="宋体" w:hAnsi="宋体" w:cs="宋体" w:hint="eastAsia"/>
                <w:sz w:val="24"/>
              </w:rPr>
              <w:t>≤</w:t>
            </w:r>
            <w:r>
              <w:rPr>
                <w:rFonts w:hint="eastAsia"/>
              </w:rPr>
              <w:t>3</w:t>
            </w:r>
            <w:r>
              <w:t>00Kg</w:t>
            </w:r>
          </w:p>
        </w:tc>
      </w:tr>
    </w:tbl>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44086A" w:rsidRDefault="0044086A">
      <w:pPr>
        <w:pStyle w:val="10"/>
        <w:spacing w:line="360" w:lineRule="auto"/>
        <w:ind w:firstLineChars="0" w:firstLine="0"/>
        <w:rPr>
          <w:rFonts w:ascii="仿宋" w:eastAsia="仿宋" w:hAnsi="仿宋" w:cs="仿宋"/>
          <w:b/>
          <w:bCs/>
          <w:sz w:val="32"/>
          <w:szCs w:val="32"/>
        </w:rPr>
      </w:pPr>
    </w:p>
    <w:p w:rsidR="0033145E" w:rsidRDefault="0033145E">
      <w:pPr>
        <w:pStyle w:val="10"/>
        <w:spacing w:line="360" w:lineRule="auto"/>
        <w:ind w:firstLineChars="0" w:firstLine="0"/>
        <w:rPr>
          <w:rFonts w:ascii="仿宋" w:eastAsia="仿宋" w:hAnsi="仿宋" w:cs="仿宋"/>
          <w:b/>
          <w:bCs/>
          <w:sz w:val="32"/>
          <w:szCs w:val="32"/>
        </w:rPr>
      </w:pPr>
    </w:p>
    <w:p w:rsidR="0044086A" w:rsidRDefault="00D51577">
      <w:pPr>
        <w:numPr>
          <w:ilvl w:val="0"/>
          <w:numId w:val="1"/>
        </w:numPr>
        <w:spacing w:line="360" w:lineRule="auto"/>
        <w:jc w:val="center"/>
        <w:rPr>
          <w:rFonts w:ascii="仿宋" w:eastAsia="仿宋" w:hAnsi="仿宋" w:cs="仿宋"/>
          <w:b/>
          <w:bCs/>
          <w:kern w:val="0"/>
          <w:sz w:val="32"/>
          <w:szCs w:val="32"/>
        </w:rPr>
      </w:pPr>
      <w:r>
        <w:rPr>
          <w:rFonts w:ascii="仿宋" w:eastAsia="仿宋" w:hAnsi="仿宋" w:cs="仿宋" w:hint="eastAsia"/>
          <w:b/>
          <w:bCs/>
          <w:kern w:val="0"/>
          <w:sz w:val="32"/>
          <w:szCs w:val="32"/>
        </w:rPr>
        <w:lastRenderedPageBreak/>
        <w:t>内镜追溯系统1套</w:t>
      </w:r>
      <w:r>
        <w:rPr>
          <w:rFonts w:hint="eastAsia"/>
          <w:sz w:val="32"/>
          <w:szCs w:val="32"/>
        </w:rPr>
        <w:t>（基础版</w:t>
      </w:r>
      <w:r>
        <w:rPr>
          <w:rFonts w:hint="eastAsia"/>
          <w:sz w:val="32"/>
          <w:szCs w:val="32"/>
        </w:rPr>
        <w:t>-</w:t>
      </w:r>
      <w:r>
        <w:rPr>
          <w:rFonts w:hint="eastAsia"/>
          <w:sz w:val="32"/>
          <w:szCs w:val="32"/>
        </w:rPr>
        <w:t>内置）</w:t>
      </w:r>
    </w:p>
    <w:p w:rsidR="0044086A" w:rsidRDefault="00D51577">
      <w:pPr>
        <w:numPr>
          <w:ilvl w:val="0"/>
          <w:numId w:val="2"/>
        </w:numPr>
        <w:ind w:firstLine="0"/>
        <w:rPr>
          <w:sz w:val="24"/>
        </w:rPr>
      </w:pPr>
      <w:r>
        <w:rPr>
          <w:rFonts w:hint="eastAsia"/>
          <w:sz w:val="24"/>
        </w:rPr>
        <w:t>系统参数</w:t>
      </w:r>
    </w:p>
    <w:p w:rsidR="0044086A" w:rsidRDefault="00D51577">
      <w:pPr>
        <w:numPr>
          <w:ilvl w:val="0"/>
          <w:numId w:val="3"/>
        </w:numPr>
        <w:ind w:left="0" w:firstLine="0"/>
        <w:rPr>
          <w:rFonts w:ascii="宋体" w:hAnsi="宋体" w:cs="宋体"/>
          <w:kern w:val="0"/>
          <w:sz w:val="24"/>
        </w:rPr>
      </w:pPr>
      <w:r>
        <w:rPr>
          <w:rFonts w:ascii="宋体" w:hAnsi="宋体" w:cs="宋体" w:hint="eastAsia"/>
          <w:sz w:val="24"/>
        </w:rPr>
        <w:t>严格</w:t>
      </w:r>
      <w:r>
        <w:rPr>
          <w:rFonts w:ascii="宋体" w:hAnsi="宋体" w:cs="宋体" w:hint="eastAsia"/>
          <w:kern w:val="0"/>
          <w:sz w:val="24"/>
        </w:rPr>
        <w:t>执行《WS 507---2016 软式内镜清洗消毒技术规范》。</w:t>
      </w:r>
    </w:p>
    <w:p w:rsidR="0044086A" w:rsidRDefault="00D51577">
      <w:pPr>
        <w:numPr>
          <w:ilvl w:val="0"/>
          <w:numId w:val="3"/>
        </w:numPr>
        <w:ind w:left="0" w:firstLine="0"/>
        <w:rPr>
          <w:rFonts w:ascii="宋体" w:hAnsi="宋体" w:cs="宋体"/>
          <w:kern w:val="0"/>
          <w:sz w:val="24"/>
        </w:rPr>
      </w:pPr>
      <w:r>
        <w:rPr>
          <w:rFonts w:ascii="宋体" w:hAnsi="宋体" w:cs="宋体" w:hint="eastAsia"/>
          <w:kern w:val="0"/>
          <w:sz w:val="24"/>
        </w:rPr>
        <w:t>采用成熟的 RFID 射频技术，组建内镜中心物联网网络，形成全流程闭环追溯，RFID 芯片防水耐腐蚀，不易损坏，可长期复用。</w:t>
      </w:r>
    </w:p>
    <w:p w:rsidR="0044086A" w:rsidRDefault="00D51577">
      <w:pPr>
        <w:numPr>
          <w:ilvl w:val="0"/>
          <w:numId w:val="3"/>
        </w:numPr>
        <w:ind w:left="0" w:firstLine="0"/>
        <w:rPr>
          <w:rFonts w:ascii="宋体" w:hAnsi="宋体" w:cs="宋体"/>
          <w:kern w:val="0"/>
          <w:sz w:val="24"/>
        </w:rPr>
      </w:pPr>
      <w:r>
        <w:rPr>
          <w:rFonts w:ascii="宋体" w:hAnsi="宋体" w:cs="宋体" w:hint="eastAsia"/>
          <w:kern w:val="0"/>
          <w:sz w:val="24"/>
        </w:rPr>
        <w:t>系统结构灵活，支持独立服务器和共享服务器模式，服务器手动备份、客户端手动更新。</w:t>
      </w:r>
    </w:p>
    <w:p w:rsidR="0044086A" w:rsidRDefault="00D51577">
      <w:pPr>
        <w:numPr>
          <w:ilvl w:val="0"/>
          <w:numId w:val="3"/>
        </w:numPr>
        <w:ind w:left="0" w:firstLine="0"/>
        <w:rPr>
          <w:rFonts w:ascii="宋体" w:hAnsi="宋体" w:cs="宋体"/>
          <w:sz w:val="24"/>
        </w:rPr>
      </w:pPr>
      <w:r>
        <w:rPr>
          <w:rFonts w:ascii="宋体" w:hAnsi="宋体" w:cs="宋体" w:hint="eastAsia"/>
          <w:sz w:val="24"/>
        </w:rPr>
        <w:t>系统具有较强的可扩展性和兼容性，不受清洗槽及流程和自动清洗机数量的限制。</w:t>
      </w:r>
    </w:p>
    <w:p w:rsidR="0044086A" w:rsidRDefault="00D51577">
      <w:pPr>
        <w:numPr>
          <w:ilvl w:val="0"/>
          <w:numId w:val="3"/>
        </w:numPr>
        <w:ind w:left="0" w:firstLine="0"/>
        <w:rPr>
          <w:rFonts w:ascii="宋体" w:hAnsi="宋体" w:cs="宋体"/>
          <w:sz w:val="24"/>
        </w:rPr>
      </w:pPr>
      <w:r>
        <w:rPr>
          <w:rFonts w:ascii="宋体" w:hAnsi="宋体" w:cs="宋体" w:hint="eastAsia"/>
          <w:sz w:val="24"/>
        </w:rPr>
        <w:t>在第三方清洗机厂家开放接口的前提下，实现</w:t>
      </w:r>
      <w:r>
        <w:rPr>
          <w:rFonts w:ascii="宋体" w:hAnsi="宋体" w:cs="宋体" w:hint="eastAsia"/>
          <w:kern w:val="0"/>
          <w:sz w:val="24"/>
        </w:rPr>
        <w:t>手动</w:t>
      </w:r>
      <w:r>
        <w:rPr>
          <w:rFonts w:ascii="宋体" w:hAnsi="宋体" w:cs="宋体" w:hint="eastAsia"/>
          <w:sz w:val="24"/>
        </w:rPr>
        <w:t>采集设备数据及监控设备运行。</w:t>
      </w:r>
    </w:p>
    <w:p w:rsidR="0044086A" w:rsidRDefault="00D51577">
      <w:pPr>
        <w:numPr>
          <w:ilvl w:val="0"/>
          <w:numId w:val="3"/>
        </w:numPr>
        <w:ind w:left="0" w:firstLine="0"/>
        <w:rPr>
          <w:rFonts w:ascii="宋体" w:hAnsi="宋体" w:cs="宋体"/>
          <w:sz w:val="24"/>
        </w:rPr>
      </w:pPr>
      <w:r>
        <w:rPr>
          <w:rFonts w:ascii="宋体" w:hAnsi="宋体" w:cs="宋体" w:hint="eastAsia"/>
          <w:sz w:val="24"/>
        </w:rPr>
        <w:t>各清洗流程，系统</w:t>
      </w:r>
      <w:r>
        <w:rPr>
          <w:rFonts w:ascii="宋体" w:hAnsi="宋体" w:cs="宋体" w:hint="eastAsia"/>
          <w:kern w:val="0"/>
          <w:sz w:val="24"/>
        </w:rPr>
        <w:t>手动</w:t>
      </w:r>
      <w:r>
        <w:rPr>
          <w:rFonts w:ascii="宋体" w:hAnsi="宋体" w:cs="宋体" w:hint="eastAsia"/>
          <w:sz w:val="24"/>
        </w:rPr>
        <w:t>监控、智能感知、</w:t>
      </w:r>
      <w:r>
        <w:rPr>
          <w:rFonts w:ascii="宋体" w:hAnsi="宋体" w:cs="宋体" w:hint="eastAsia"/>
          <w:kern w:val="0"/>
          <w:sz w:val="24"/>
        </w:rPr>
        <w:t>手动</w:t>
      </w:r>
      <w:r>
        <w:rPr>
          <w:rFonts w:ascii="宋体" w:hAnsi="宋体" w:cs="宋体" w:hint="eastAsia"/>
          <w:sz w:val="24"/>
        </w:rPr>
        <w:t>记录、人为操作。</w:t>
      </w:r>
    </w:p>
    <w:p w:rsidR="0044086A" w:rsidRDefault="00D51577">
      <w:pPr>
        <w:numPr>
          <w:ilvl w:val="0"/>
          <w:numId w:val="3"/>
        </w:numPr>
        <w:ind w:left="0" w:firstLine="0"/>
        <w:rPr>
          <w:rFonts w:ascii="宋体" w:hAnsi="宋体" w:cs="宋体"/>
          <w:sz w:val="24"/>
        </w:rPr>
      </w:pPr>
      <w:r>
        <w:rPr>
          <w:rFonts w:ascii="宋体" w:hAnsi="宋体" w:cs="宋体" w:hint="eastAsia"/>
          <w:sz w:val="24"/>
        </w:rPr>
        <w:t>对所有的操作进行追踪、记录、分类、统计，并在一个工作平台进行展示。</w:t>
      </w:r>
    </w:p>
    <w:p w:rsidR="0044086A" w:rsidRDefault="00D51577">
      <w:pPr>
        <w:numPr>
          <w:ilvl w:val="0"/>
          <w:numId w:val="3"/>
        </w:numPr>
        <w:ind w:left="0" w:firstLine="0"/>
        <w:rPr>
          <w:rFonts w:ascii="宋体" w:hAnsi="宋体" w:cs="宋体"/>
          <w:sz w:val="24"/>
        </w:rPr>
      </w:pPr>
      <w:r>
        <w:rPr>
          <w:rFonts w:ascii="宋体" w:hAnsi="宋体" w:cs="宋体" w:hint="eastAsia"/>
          <w:sz w:val="24"/>
        </w:rPr>
        <w:t>采用专用语音提示装置，所有流程操作语音提示，异常操作自动给予预警，全程辅助操作人员进行高效作业，提供人性化的人机交互方式。</w:t>
      </w:r>
    </w:p>
    <w:p w:rsidR="0044086A" w:rsidRDefault="00D51577">
      <w:pPr>
        <w:numPr>
          <w:ilvl w:val="0"/>
          <w:numId w:val="3"/>
        </w:numPr>
        <w:ind w:left="0" w:firstLine="0"/>
        <w:rPr>
          <w:rFonts w:ascii="宋体" w:hAnsi="宋体" w:cs="宋体"/>
          <w:sz w:val="24"/>
        </w:rPr>
      </w:pPr>
      <w:r>
        <w:rPr>
          <w:rFonts w:ascii="宋体" w:hAnsi="宋体" w:cs="宋体" w:hint="eastAsia"/>
          <w:sz w:val="24"/>
        </w:rPr>
        <w:t>三重预警，防范感染风险：阳性病人使用预警、未达到规定清洗时间拿出预警、使用前消毒不合格内镜预警。</w:t>
      </w:r>
    </w:p>
    <w:p w:rsidR="0044086A" w:rsidRDefault="00D51577">
      <w:pPr>
        <w:numPr>
          <w:ilvl w:val="0"/>
          <w:numId w:val="3"/>
        </w:numPr>
        <w:ind w:left="0" w:firstLine="0"/>
        <w:rPr>
          <w:rFonts w:ascii="宋体" w:hAnsi="宋体" w:cs="宋体"/>
          <w:sz w:val="24"/>
        </w:rPr>
      </w:pPr>
      <w:r>
        <w:rPr>
          <w:rFonts w:ascii="宋体" w:hAnsi="宋体" w:cs="宋体" w:hint="eastAsia"/>
          <w:sz w:val="24"/>
        </w:rPr>
        <w:t>可监测消毒液名称、消毒液使用次数，监测次数，消毒液浓度、操作时间、操作人员等与消毒液有关的信息。</w:t>
      </w:r>
    </w:p>
    <w:p w:rsidR="0044086A" w:rsidRDefault="00D51577">
      <w:pPr>
        <w:numPr>
          <w:ilvl w:val="0"/>
          <w:numId w:val="3"/>
        </w:numPr>
        <w:ind w:left="0" w:firstLine="0"/>
        <w:rPr>
          <w:rFonts w:ascii="宋体" w:hAnsi="宋体" w:cs="宋体"/>
          <w:sz w:val="24"/>
        </w:rPr>
      </w:pPr>
      <w:r>
        <w:rPr>
          <w:rFonts w:ascii="宋体" w:hAnsi="宋体" w:cs="宋体" w:hint="eastAsia"/>
          <w:sz w:val="24"/>
        </w:rPr>
        <w:t>可对内镜中心使用的耗材出入库管理、材料盘点、库存查询等功能。</w:t>
      </w:r>
    </w:p>
    <w:p w:rsidR="0044086A" w:rsidRDefault="00D51577">
      <w:pPr>
        <w:numPr>
          <w:ilvl w:val="0"/>
          <w:numId w:val="3"/>
        </w:numPr>
        <w:ind w:left="0" w:firstLine="0"/>
        <w:rPr>
          <w:rFonts w:ascii="宋体" w:hAnsi="宋体" w:cs="宋体"/>
          <w:sz w:val="24"/>
        </w:rPr>
      </w:pPr>
      <w:r>
        <w:rPr>
          <w:rFonts w:ascii="宋体" w:hAnsi="宋体" w:cs="宋体" w:hint="eastAsia"/>
          <w:sz w:val="24"/>
        </w:rPr>
        <w:t>可对内镜的终身进行登记管理，记录内镜的购入，维修，维修故障信息，维修操作信息等，给科室管理带来方便。</w:t>
      </w:r>
    </w:p>
    <w:p w:rsidR="0044086A" w:rsidRDefault="00D51577">
      <w:pPr>
        <w:numPr>
          <w:ilvl w:val="0"/>
          <w:numId w:val="3"/>
        </w:numPr>
        <w:ind w:left="0" w:firstLine="0"/>
        <w:rPr>
          <w:rFonts w:ascii="宋体" w:hAnsi="宋体" w:cs="宋体"/>
          <w:sz w:val="24"/>
        </w:rPr>
      </w:pPr>
      <w:r>
        <w:rPr>
          <w:rFonts w:ascii="宋体" w:hAnsi="宋体" w:cs="宋体" w:hint="eastAsia"/>
          <w:sz w:val="24"/>
        </w:rPr>
        <w:t>提供内镜中心各工作区域或各工作流程工作量、效率值、内镜使用情况的统计数据。</w:t>
      </w:r>
    </w:p>
    <w:p w:rsidR="0044086A" w:rsidRDefault="00D51577">
      <w:pPr>
        <w:numPr>
          <w:ilvl w:val="0"/>
          <w:numId w:val="3"/>
        </w:numPr>
        <w:ind w:left="0" w:firstLine="0"/>
        <w:rPr>
          <w:rFonts w:ascii="宋体" w:hAnsi="宋体" w:cs="宋体"/>
          <w:sz w:val="24"/>
        </w:rPr>
      </w:pPr>
      <w:r>
        <w:rPr>
          <w:rFonts w:ascii="宋体" w:hAnsi="宋体" w:cs="宋体" w:hint="eastAsia"/>
          <w:sz w:val="24"/>
        </w:rPr>
        <w:t>提供链式关联追溯；内镜使用病人可通过该链向上对使用此内镜的病人进行追溯。</w:t>
      </w:r>
    </w:p>
    <w:p w:rsidR="0044086A" w:rsidRDefault="00D51577">
      <w:pPr>
        <w:numPr>
          <w:ilvl w:val="0"/>
          <w:numId w:val="3"/>
        </w:numPr>
        <w:ind w:left="0" w:firstLine="0"/>
        <w:rPr>
          <w:rFonts w:ascii="宋体" w:hAnsi="宋体" w:cs="宋体"/>
          <w:sz w:val="24"/>
        </w:rPr>
      </w:pPr>
      <w:r>
        <w:rPr>
          <w:rFonts w:ascii="宋体" w:hAnsi="宋体" w:cs="宋体" w:hint="eastAsia"/>
          <w:sz w:val="24"/>
        </w:rPr>
        <w:t>每套系统支持客户端同时访问数量和工作站数量大幅提升，避免出现卡顿和延时现象。洗消数据批量导出和查询响应时间更短，用户体验更佳。</w:t>
      </w:r>
    </w:p>
    <w:p w:rsidR="0044086A" w:rsidRDefault="00D51577">
      <w:pPr>
        <w:numPr>
          <w:ilvl w:val="0"/>
          <w:numId w:val="3"/>
        </w:numPr>
        <w:ind w:left="0" w:firstLine="0"/>
        <w:rPr>
          <w:rFonts w:ascii="宋体" w:hAnsi="宋体" w:cs="宋体"/>
          <w:sz w:val="24"/>
        </w:rPr>
      </w:pPr>
      <w:r>
        <w:rPr>
          <w:rFonts w:ascii="宋体" w:hAnsi="宋体" w:cs="宋体" w:hint="eastAsia"/>
          <w:sz w:val="24"/>
        </w:rPr>
        <w:t>系统界面更为简洁、智能、人性化，提供可视化的流程状态实时显示，清洗过程一目了然。</w:t>
      </w:r>
    </w:p>
    <w:p w:rsidR="0044086A" w:rsidRDefault="00D51577">
      <w:pPr>
        <w:numPr>
          <w:ilvl w:val="0"/>
          <w:numId w:val="3"/>
        </w:numPr>
        <w:ind w:left="0" w:firstLine="0"/>
        <w:rPr>
          <w:rFonts w:ascii="宋体" w:hAnsi="宋体" w:cs="宋体"/>
          <w:sz w:val="24"/>
        </w:rPr>
      </w:pPr>
      <w:r>
        <w:rPr>
          <w:rFonts w:ascii="宋体" w:hAnsi="宋体" w:cs="宋体" w:hint="eastAsia"/>
          <w:sz w:val="24"/>
        </w:rPr>
        <w:t>电脑配置：</w:t>
      </w:r>
      <w:r w:rsidR="0033145E">
        <w:rPr>
          <w:rFonts w:ascii="宋体" w:hAnsi="宋体" w:cs="宋体" w:hint="eastAsia"/>
          <w:sz w:val="24"/>
        </w:rPr>
        <w:t xml:space="preserve"> </w:t>
      </w:r>
      <w:r>
        <w:rPr>
          <w:rFonts w:ascii="宋体" w:hAnsi="宋体" w:cs="宋体" w:hint="eastAsia"/>
          <w:sz w:val="24"/>
        </w:rPr>
        <w:t>I5处理器</w:t>
      </w:r>
      <w:r w:rsidR="00977432">
        <w:rPr>
          <w:rFonts w:ascii="宋体" w:hAnsi="宋体" w:cs="宋体" w:hint="eastAsia"/>
          <w:sz w:val="24"/>
        </w:rPr>
        <w:t>（12代）</w:t>
      </w:r>
      <w:r>
        <w:rPr>
          <w:rFonts w:ascii="宋体" w:hAnsi="宋体" w:cs="宋体" w:hint="eastAsia"/>
          <w:sz w:val="24"/>
        </w:rPr>
        <w:t>+8G内存+</w:t>
      </w:r>
      <w:r w:rsidR="00977432">
        <w:rPr>
          <w:rFonts w:ascii="宋体" w:hAnsi="宋体" w:cs="宋体" w:hint="eastAsia"/>
          <w:sz w:val="24"/>
        </w:rPr>
        <w:t>128G(SSD)+</w:t>
      </w:r>
      <w:r>
        <w:rPr>
          <w:rFonts w:ascii="宋体" w:hAnsi="宋体" w:cs="宋体" w:hint="eastAsia"/>
          <w:sz w:val="24"/>
        </w:rPr>
        <w:t>500G硬盘；23.8</w:t>
      </w:r>
      <w:r w:rsidR="00977432">
        <w:rPr>
          <w:rFonts w:ascii="宋体" w:hAnsi="宋体" w:cs="宋体" w:hint="eastAsia"/>
          <w:sz w:val="24"/>
        </w:rPr>
        <w:t>寸显示器（最佳分辨率</w:t>
      </w:r>
      <w:r w:rsidR="00977432">
        <w:rPr>
          <w:rFonts w:ascii="仿宋" w:eastAsia="仿宋" w:hAnsi="仿宋" w:cs="仿宋" w:hint="eastAsia"/>
          <w:kern w:val="0"/>
          <w:sz w:val="24"/>
        </w:rPr>
        <w:t>≥</w:t>
      </w:r>
      <w:r w:rsidR="00977432">
        <w:rPr>
          <w:rFonts w:ascii="宋体" w:hAnsi="宋体" w:cs="宋体" w:hint="eastAsia"/>
          <w:sz w:val="24"/>
        </w:rPr>
        <w:t>2K）；一体机</w:t>
      </w:r>
      <w:r>
        <w:rPr>
          <w:rFonts w:ascii="宋体" w:hAnsi="宋体" w:cs="宋体" w:hint="eastAsia"/>
          <w:sz w:val="24"/>
        </w:rPr>
        <w:t>。</w:t>
      </w:r>
    </w:p>
    <w:p w:rsidR="0044086A" w:rsidRDefault="00D51577">
      <w:pPr>
        <w:numPr>
          <w:ilvl w:val="0"/>
          <w:numId w:val="2"/>
        </w:numPr>
        <w:spacing w:line="360" w:lineRule="auto"/>
        <w:ind w:firstLine="0"/>
        <w:rPr>
          <w:rFonts w:ascii="宋体" w:hAnsi="宋体" w:cs="宋体"/>
          <w:sz w:val="24"/>
        </w:rPr>
      </w:pPr>
      <w:r>
        <w:rPr>
          <w:rFonts w:ascii="宋体" w:hAnsi="宋体" w:cs="宋体" w:hint="eastAsia"/>
          <w:sz w:val="24"/>
        </w:rPr>
        <w:t>功能参数</w:t>
      </w:r>
    </w:p>
    <w:tbl>
      <w:tblPr>
        <w:tblW w:w="8451" w:type="dxa"/>
        <w:jc w:val="center"/>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38"/>
        <w:gridCol w:w="1563"/>
        <w:gridCol w:w="5950"/>
      </w:tblGrid>
      <w:tr w:rsidR="0044086A" w:rsidTr="00977432">
        <w:trPr>
          <w:trHeight w:val="225"/>
          <w:jc w:val="center"/>
        </w:trPr>
        <w:tc>
          <w:tcPr>
            <w:tcW w:w="938" w:type="dxa"/>
            <w:noWrap/>
            <w:vAlign w:val="center"/>
          </w:tcPr>
          <w:p w:rsidR="0044086A" w:rsidRDefault="00D51577" w:rsidP="00977432">
            <w:pPr>
              <w:pStyle w:val="TableParagraph"/>
              <w:spacing w:before="159"/>
              <w:jc w:val="center"/>
              <w:rPr>
                <w:b/>
              </w:rPr>
            </w:pPr>
            <w:r>
              <w:rPr>
                <w:b/>
              </w:rPr>
              <w:t>模块</w:t>
            </w:r>
          </w:p>
        </w:tc>
        <w:tc>
          <w:tcPr>
            <w:tcW w:w="1563" w:type="dxa"/>
            <w:noWrap/>
          </w:tcPr>
          <w:p w:rsidR="0044086A" w:rsidRDefault="00D51577">
            <w:pPr>
              <w:pStyle w:val="TableParagraph"/>
              <w:spacing w:before="159"/>
              <w:ind w:left="198" w:right="186"/>
              <w:jc w:val="center"/>
              <w:rPr>
                <w:b/>
              </w:rPr>
            </w:pPr>
            <w:r>
              <w:rPr>
                <w:b/>
              </w:rPr>
              <w:t>系统功能</w:t>
            </w:r>
          </w:p>
        </w:tc>
        <w:tc>
          <w:tcPr>
            <w:tcW w:w="5950" w:type="dxa"/>
            <w:noWrap/>
            <w:vAlign w:val="center"/>
          </w:tcPr>
          <w:p w:rsidR="0044086A" w:rsidRDefault="00D51577">
            <w:pPr>
              <w:pStyle w:val="TableParagraph"/>
              <w:spacing w:before="159"/>
              <w:ind w:left="2534" w:right="2525"/>
              <w:jc w:val="center"/>
              <w:rPr>
                <w:b/>
              </w:rPr>
            </w:pPr>
            <w:r>
              <w:rPr>
                <w:b/>
              </w:rPr>
              <w:t>功能参数</w:t>
            </w:r>
          </w:p>
        </w:tc>
      </w:tr>
      <w:tr w:rsidR="0044086A" w:rsidTr="00977432">
        <w:trPr>
          <w:trHeight w:val="300"/>
          <w:jc w:val="center"/>
        </w:trPr>
        <w:tc>
          <w:tcPr>
            <w:tcW w:w="938" w:type="dxa"/>
            <w:vMerge w:val="restart"/>
            <w:noWrap/>
            <w:vAlign w:val="center"/>
          </w:tcPr>
          <w:p w:rsidR="0044086A" w:rsidRDefault="00D51577" w:rsidP="00977432">
            <w:pPr>
              <w:pStyle w:val="TableParagraph"/>
              <w:spacing w:before="132" w:line="278" w:lineRule="auto"/>
              <w:ind w:right="200"/>
              <w:jc w:val="center"/>
              <w:rPr>
                <w:b/>
              </w:rPr>
            </w:pPr>
            <w:r>
              <w:rPr>
                <w:b/>
              </w:rPr>
              <w:t>消毒液监测</w:t>
            </w:r>
          </w:p>
        </w:tc>
        <w:tc>
          <w:tcPr>
            <w:tcW w:w="1563" w:type="dxa"/>
            <w:noWrap/>
          </w:tcPr>
          <w:p w:rsidR="0044086A" w:rsidRDefault="0044086A">
            <w:pPr>
              <w:pStyle w:val="TableParagraph"/>
              <w:spacing w:before="12"/>
              <w:rPr>
                <w:b/>
                <w:sz w:val="20"/>
              </w:rPr>
            </w:pPr>
          </w:p>
          <w:p w:rsidR="0044086A" w:rsidRDefault="00D51577">
            <w:pPr>
              <w:pStyle w:val="TableParagraph"/>
              <w:ind w:left="198" w:right="193"/>
              <w:jc w:val="center"/>
            </w:pPr>
            <w:r>
              <w:t>消毒液监测</w:t>
            </w:r>
          </w:p>
        </w:tc>
        <w:tc>
          <w:tcPr>
            <w:tcW w:w="5950" w:type="dxa"/>
            <w:noWrap/>
          </w:tcPr>
          <w:p w:rsidR="0044086A" w:rsidRDefault="00D51577">
            <w:pPr>
              <w:pStyle w:val="TableParagraph"/>
            </w:pPr>
            <w:r>
              <w:t>消毒液更换、</w:t>
            </w:r>
            <w:r>
              <w:rPr>
                <w:rFonts w:hint="eastAsia"/>
                <w:lang w:val="en-US"/>
              </w:rPr>
              <w:t>使用次数、浓度的</w:t>
            </w:r>
            <w:r>
              <w:t>监测结果登记</w:t>
            </w:r>
          </w:p>
        </w:tc>
      </w:tr>
      <w:tr w:rsidR="0044086A" w:rsidTr="00977432">
        <w:trPr>
          <w:trHeight w:val="299"/>
          <w:jc w:val="center"/>
        </w:trPr>
        <w:tc>
          <w:tcPr>
            <w:tcW w:w="938" w:type="dxa"/>
            <w:vMerge/>
            <w:tcBorders>
              <w:top w:val="nil"/>
            </w:tcBorders>
            <w:noWrap/>
            <w:vAlign w:val="center"/>
          </w:tcPr>
          <w:p w:rsidR="0044086A" w:rsidRDefault="0044086A">
            <w:pPr>
              <w:jc w:val="center"/>
              <w:rPr>
                <w:sz w:val="2"/>
                <w:szCs w:val="2"/>
              </w:rPr>
            </w:pPr>
          </w:p>
        </w:tc>
        <w:tc>
          <w:tcPr>
            <w:tcW w:w="1563" w:type="dxa"/>
            <w:noWrap/>
          </w:tcPr>
          <w:p w:rsidR="0044086A" w:rsidRDefault="0044086A">
            <w:pPr>
              <w:pStyle w:val="TableParagraph"/>
              <w:spacing w:before="10"/>
              <w:rPr>
                <w:b/>
                <w:sz w:val="22"/>
              </w:rPr>
            </w:pPr>
          </w:p>
          <w:p w:rsidR="0044086A" w:rsidRDefault="00D51577">
            <w:pPr>
              <w:pStyle w:val="TableParagraph"/>
              <w:ind w:left="198" w:right="191"/>
              <w:jc w:val="center"/>
            </w:pPr>
            <w:r>
              <w:t>监测记录</w:t>
            </w:r>
          </w:p>
        </w:tc>
        <w:tc>
          <w:tcPr>
            <w:tcW w:w="5950" w:type="dxa"/>
            <w:noWrap/>
          </w:tcPr>
          <w:p w:rsidR="0044086A" w:rsidRDefault="00D51577">
            <w:pPr>
              <w:pStyle w:val="TableParagraph"/>
            </w:pPr>
            <w:r>
              <w:rPr>
                <w:rFonts w:hint="eastAsia"/>
                <w:lang w:val="en-US"/>
              </w:rPr>
              <w:t>针对内镜、洗消槽的</w:t>
            </w:r>
            <w:r>
              <w:t>消毒</w:t>
            </w:r>
            <w:r>
              <w:rPr>
                <w:rFonts w:hint="eastAsia"/>
                <w:lang w:val="en-US"/>
              </w:rPr>
              <w:t>进行</w:t>
            </w:r>
            <w:r>
              <w:t>监测记录</w:t>
            </w:r>
            <w:r>
              <w:rPr>
                <w:rFonts w:hint="eastAsia"/>
                <w:lang w:val="en-US"/>
              </w:rPr>
              <w:t>及</w:t>
            </w:r>
            <w:r>
              <w:t>统计</w:t>
            </w:r>
          </w:p>
        </w:tc>
      </w:tr>
      <w:tr w:rsidR="0044086A" w:rsidTr="00977432">
        <w:trPr>
          <w:trHeight w:val="483"/>
          <w:jc w:val="center"/>
        </w:trPr>
        <w:tc>
          <w:tcPr>
            <w:tcW w:w="938" w:type="dxa"/>
            <w:vMerge w:val="restart"/>
            <w:noWrap/>
            <w:vAlign w:val="center"/>
          </w:tcPr>
          <w:p w:rsidR="0044086A" w:rsidRDefault="0044086A">
            <w:pPr>
              <w:pStyle w:val="TableParagraph"/>
              <w:jc w:val="center"/>
              <w:rPr>
                <w:b/>
                <w:sz w:val="20"/>
              </w:rPr>
            </w:pPr>
          </w:p>
          <w:p w:rsidR="0044086A" w:rsidRDefault="0044086A">
            <w:pPr>
              <w:pStyle w:val="TableParagraph"/>
              <w:jc w:val="center"/>
              <w:rPr>
                <w:b/>
                <w:sz w:val="20"/>
              </w:rPr>
            </w:pPr>
          </w:p>
          <w:p w:rsidR="0044086A" w:rsidRDefault="0044086A">
            <w:pPr>
              <w:pStyle w:val="TableParagraph"/>
              <w:jc w:val="center"/>
              <w:rPr>
                <w:b/>
                <w:sz w:val="20"/>
              </w:rPr>
            </w:pPr>
          </w:p>
          <w:p w:rsidR="0044086A" w:rsidRDefault="0044086A">
            <w:pPr>
              <w:pStyle w:val="TableParagraph"/>
              <w:jc w:val="center"/>
              <w:rPr>
                <w:b/>
                <w:sz w:val="20"/>
              </w:rPr>
            </w:pPr>
          </w:p>
          <w:p w:rsidR="0044086A" w:rsidRDefault="0044086A">
            <w:pPr>
              <w:pStyle w:val="TableParagraph"/>
              <w:jc w:val="center"/>
              <w:rPr>
                <w:b/>
                <w:sz w:val="20"/>
              </w:rPr>
            </w:pPr>
          </w:p>
          <w:p w:rsidR="0044086A" w:rsidRDefault="00D51577">
            <w:pPr>
              <w:pStyle w:val="TableParagraph"/>
              <w:spacing w:before="1" w:line="278" w:lineRule="auto"/>
              <w:ind w:right="200"/>
              <w:jc w:val="center"/>
              <w:rPr>
                <w:b/>
              </w:rPr>
            </w:pPr>
            <w:r>
              <w:rPr>
                <w:b/>
              </w:rPr>
              <w:t>洗消工作台管理</w:t>
            </w:r>
          </w:p>
        </w:tc>
        <w:tc>
          <w:tcPr>
            <w:tcW w:w="1563" w:type="dxa"/>
            <w:noWrap/>
          </w:tcPr>
          <w:p w:rsidR="0044086A" w:rsidRDefault="0044086A">
            <w:pPr>
              <w:pStyle w:val="TableParagraph"/>
              <w:spacing w:before="5"/>
              <w:rPr>
                <w:b/>
                <w:sz w:val="26"/>
              </w:rPr>
            </w:pPr>
          </w:p>
          <w:p w:rsidR="0044086A" w:rsidRDefault="00D51577">
            <w:pPr>
              <w:pStyle w:val="TableParagraph"/>
              <w:ind w:left="198" w:right="191"/>
              <w:jc w:val="center"/>
            </w:pPr>
            <w:r>
              <w:t>工作流程</w:t>
            </w:r>
          </w:p>
        </w:tc>
        <w:tc>
          <w:tcPr>
            <w:tcW w:w="5950" w:type="dxa"/>
            <w:noWrap/>
          </w:tcPr>
          <w:p w:rsidR="0044086A" w:rsidRDefault="00D51577">
            <w:pPr>
              <w:pStyle w:val="TableParagraph"/>
              <w:spacing w:line="278" w:lineRule="auto"/>
              <w:ind w:right="97"/>
            </w:pPr>
            <w:r>
              <w:t>包括：测漏、清洗、漂洗、浸泡、末洗、干燥等环节、并支持流程名称自定义</w:t>
            </w:r>
          </w:p>
        </w:tc>
      </w:tr>
      <w:tr w:rsidR="0044086A" w:rsidTr="00977432">
        <w:trPr>
          <w:trHeight w:val="483"/>
          <w:jc w:val="center"/>
        </w:trPr>
        <w:tc>
          <w:tcPr>
            <w:tcW w:w="938" w:type="dxa"/>
            <w:vMerge/>
            <w:tcBorders>
              <w:top w:val="nil"/>
            </w:tcBorders>
            <w:noWrap/>
            <w:vAlign w:val="center"/>
          </w:tcPr>
          <w:p w:rsidR="0044086A" w:rsidRDefault="0044086A">
            <w:pPr>
              <w:jc w:val="center"/>
              <w:rPr>
                <w:sz w:val="2"/>
                <w:szCs w:val="2"/>
              </w:rPr>
            </w:pPr>
          </w:p>
        </w:tc>
        <w:tc>
          <w:tcPr>
            <w:tcW w:w="1563" w:type="dxa"/>
            <w:noWrap/>
          </w:tcPr>
          <w:p w:rsidR="0044086A" w:rsidRDefault="0044086A">
            <w:pPr>
              <w:pStyle w:val="TableParagraph"/>
              <w:spacing w:before="6"/>
              <w:rPr>
                <w:b/>
                <w:sz w:val="27"/>
              </w:rPr>
            </w:pPr>
          </w:p>
          <w:p w:rsidR="0044086A" w:rsidRDefault="00D51577">
            <w:pPr>
              <w:pStyle w:val="TableParagraph"/>
              <w:ind w:left="198" w:right="191"/>
              <w:jc w:val="center"/>
            </w:pPr>
            <w:r>
              <w:t>二次洗消</w:t>
            </w:r>
          </w:p>
        </w:tc>
        <w:tc>
          <w:tcPr>
            <w:tcW w:w="5950" w:type="dxa"/>
            <w:noWrap/>
          </w:tcPr>
          <w:p w:rsidR="0044086A" w:rsidRDefault="00D51577">
            <w:pPr>
              <w:pStyle w:val="TableParagraph"/>
              <w:spacing w:line="278" w:lineRule="auto"/>
              <w:ind w:right="97"/>
            </w:pPr>
            <w:r>
              <w:t>支持内镜二次洗消记录，支持设定超过规定存放时间自动进行二次洗消提醒</w:t>
            </w:r>
          </w:p>
        </w:tc>
      </w:tr>
      <w:tr w:rsidR="0044086A" w:rsidTr="00977432">
        <w:trPr>
          <w:trHeight w:val="541"/>
          <w:jc w:val="center"/>
        </w:trPr>
        <w:tc>
          <w:tcPr>
            <w:tcW w:w="938" w:type="dxa"/>
            <w:vMerge/>
            <w:tcBorders>
              <w:top w:val="nil"/>
            </w:tcBorders>
            <w:noWrap/>
            <w:vAlign w:val="center"/>
          </w:tcPr>
          <w:p w:rsidR="0044086A" w:rsidRDefault="0044086A">
            <w:pPr>
              <w:jc w:val="center"/>
              <w:rPr>
                <w:sz w:val="2"/>
                <w:szCs w:val="2"/>
              </w:rPr>
            </w:pPr>
          </w:p>
        </w:tc>
        <w:tc>
          <w:tcPr>
            <w:tcW w:w="1563" w:type="dxa"/>
            <w:noWrap/>
          </w:tcPr>
          <w:p w:rsidR="0044086A" w:rsidRDefault="0044086A">
            <w:pPr>
              <w:pStyle w:val="TableParagraph"/>
              <w:rPr>
                <w:b/>
                <w:sz w:val="20"/>
              </w:rPr>
            </w:pPr>
          </w:p>
          <w:p w:rsidR="0044086A" w:rsidRDefault="00D51577">
            <w:pPr>
              <w:pStyle w:val="TableParagraph"/>
              <w:spacing w:before="135" w:line="276" w:lineRule="auto"/>
              <w:ind w:left="639" w:right="171" w:hanging="461"/>
            </w:pPr>
            <w:r>
              <w:t>洗消预警</w:t>
            </w:r>
            <w:r>
              <w:rPr>
                <w:rFonts w:ascii="Calibri" w:eastAsia="Calibri"/>
              </w:rPr>
              <w:t>/</w:t>
            </w:r>
            <w:r>
              <w:t>特殊清洗</w:t>
            </w:r>
          </w:p>
        </w:tc>
        <w:tc>
          <w:tcPr>
            <w:tcW w:w="5950" w:type="dxa"/>
            <w:noWrap/>
          </w:tcPr>
          <w:p w:rsidR="0044086A" w:rsidRDefault="00D51577">
            <w:pPr>
              <w:pStyle w:val="TableParagraph"/>
              <w:spacing w:line="278" w:lineRule="auto"/>
              <w:ind w:right="95"/>
            </w:pPr>
            <w:r>
              <w:t>系统</w:t>
            </w:r>
            <w:r>
              <w:rPr>
                <w:rFonts w:hint="eastAsia"/>
                <w:lang w:val="en-US"/>
              </w:rPr>
              <w:t>手工</w:t>
            </w:r>
            <w:bookmarkStart w:id="0" w:name="_GoBack"/>
            <w:bookmarkEnd w:id="0"/>
            <w:r>
              <w:t xml:space="preserve">识别或维护阳性病人、肿瘤活检后及 </w:t>
            </w:r>
            <w:r>
              <w:rPr>
                <w:rFonts w:ascii="Calibri" w:eastAsia="Calibri"/>
              </w:rPr>
              <w:t xml:space="preserve">HIV </w:t>
            </w:r>
            <w:r>
              <w:t>检查呈阳性的病人使用内镜，系统自动切换到特殊清洗作业模式，且语音实时提醒清洗作业人员注意严格操作</w:t>
            </w:r>
          </w:p>
        </w:tc>
      </w:tr>
      <w:tr w:rsidR="0044086A" w:rsidTr="00977432">
        <w:trPr>
          <w:trHeight w:val="297"/>
          <w:jc w:val="center"/>
        </w:trPr>
        <w:tc>
          <w:tcPr>
            <w:tcW w:w="938" w:type="dxa"/>
            <w:vMerge/>
            <w:tcBorders>
              <w:top w:val="nil"/>
            </w:tcBorders>
            <w:noWrap/>
            <w:vAlign w:val="center"/>
          </w:tcPr>
          <w:p w:rsidR="0044086A" w:rsidRDefault="0044086A">
            <w:pPr>
              <w:jc w:val="center"/>
              <w:rPr>
                <w:sz w:val="2"/>
                <w:szCs w:val="2"/>
              </w:rPr>
            </w:pPr>
          </w:p>
        </w:tc>
        <w:tc>
          <w:tcPr>
            <w:tcW w:w="1563" w:type="dxa"/>
            <w:noWrap/>
          </w:tcPr>
          <w:p w:rsidR="0044086A" w:rsidRDefault="0044086A">
            <w:pPr>
              <w:pStyle w:val="TableParagraph"/>
              <w:spacing w:before="4"/>
              <w:rPr>
                <w:b/>
                <w:sz w:val="24"/>
              </w:rPr>
            </w:pPr>
          </w:p>
          <w:p w:rsidR="0044086A" w:rsidRDefault="00D51577">
            <w:pPr>
              <w:pStyle w:val="TableParagraph"/>
              <w:spacing w:before="1"/>
              <w:ind w:left="198" w:right="191"/>
              <w:jc w:val="center"/>
            </w:pPr>
            <w:r>
              <w:t>流程配置</w:t>
            </w:r>
          </w:p>
        </w:tc>
        <w:tc>
          <w:tcPr>
            <w:tcW w:w="5950" w:type="dxa"/>
            <w:noWrap/>
          </w:tcPr>
          <w:p w:rsidR="0044086A" w:rsidRDefault="00D51577">
            <w:pPr>
              <w:pStyle w:val="TableParagraph"/>
              <w:spacing w:before="1"/>
              <w:ind w:right="-15"/>
            </w:pPr>
            <w:r>
              <w:t>系统可根据不同类型内镜，不同洗消流程提供可配置工作流程。</w:t>
            </w:r>
          </w:p>
        </w:tc>
      </w:tr>
      <w:tr w:rsidR="0044086A" w:rsidTr="00977432">
        <w:trPr>
          <w:trHeight w:val="440"/>
          <w:jc w:val="center"/>
        </w:trPr>
        <w:tc>
          <w:tcPr>
            <w:tcW w:w="938" w:type="dxa"/>
            <w:vMerge/>
            <w:tcBorders>
              <w:top w:val="nil"/>
            </w:tcBorders>
            <w:noWrap/>
            <w:vAlign w:val="center"/>
          </w:tcPr>
          <w:p w:rsidR="0044086A" w:rsidRDefault="0044086A">
            <w:pPr>
              <w:jc w:val="center"/>
              <w:rPr>
                <w:sz w:val="2"/>
                <w:szCs w:val="2"/>
              </w:rPr>
            </w:pPr>
          </w:p>
        </w:tc>
        <w:tc>
          <w:tcPr>
            <w:tcW w:w="1563" w:type="dxa"/>
            <w:noWrap/>
          </w:tcPr>
          <w:p w:rsidR="0044086A" w:rsidRDefault="0044086A">
            <w:pPr>
              <w:pStyle w:val="TableParagraph"/>
              <w:spacing w:before="6"/>
              <w:rPr>
                <w:b/>
                <w:sz w:val="25"/>
              </w:rPr>
            </w:pPr>
          </w:p>
          <w:p w:rsidR="0044086A" w:rsidRDefault="00D51577">
            <w:pPr>
              <w:pStyle w:val="TableParagraph"/>
              <w:ind w:left="198" w:right="191"/>
              <w:jc w:val="center"/>
            </w:pPr>
            <w:r>
              <w:t>消息提醒</w:t>
            </w:r>
          </w:p>
        </w:tc>
        <w:tc>
          <w:tcPr>
            <w:tcW w:w="5950" w:type="dxa"/>
            <w:noWrap/>
          </w:tcPr>
          <w:p w:rsidR="0044086A" w:rsidRDefault="00D51577">
            <w:pPr>
              <w:pStyle w:val="TableParagraph"/>
              <w:spacing w:before="171" w:line="278" w:lineRule="auto"/>
              <w:ind w:right="97"/>
            </w:pPr>
            <w:r>
              <w:t>支持设定消毒液使用时长提醒和过期报警功能，在工作台界面进行</w:t>
            </w:r>
            <w:r>
              <w:rPr>
                <w:rFonts w:hint="eastAsia"/>
                <w:lang w:val="en-US"/>
              </w:rPr>
              <w:t>手工</w:t>
            </w:r>
            <w:r>
              <w:t>提醒支持</w:t>
            </w:r>
          </w:p>
        </w:tc>
      </w:tr>
      <w:tr w:rsidR="0044086A" w:rsidTr="00977432">
        <w:trPr>
          <w:trHeight w:val="296"/>
          <w:jc w:val="center"/>
        </w:trPr>
        <w:tc>
          <w:tcPr>
            <w:tcW w:w="938" w:type="dxa"/>
            <w:vMerge/>
            <w:tcBorders>
              <w:top w:val="nil"/>
            </w:tcBorders>
            <w:noWrap/>
            <w:vAlign w:val="center"/>
          </w:tcPr>
          <w:p w:rsidR="0044086A" w:rsidRDefault="0044086A">
            <w:pPr>
              <w:jc w:val="center"/>
              <w:rPr>
                <w:sz w:val="2"/>
                <w:szCs w:val="2"/>
              </w:rPr>
            </w:pPr>
          </w:p>
        </w:tc>
        <w:tc>
          <w:tcPr>
            <w:tcW w:w="1563" w:type="dxa"/>
            <w:noWrap/>
          </w:tcPr>
          <w:p w:rsidR="0044086A" w:rsidRDefault="0044086A">
            <w:pPr>
              <w:pStyle w:val="TableParagraph"/>
              <w:spacing w:before="4"/>
              <w:rPr>
                <w:b/>
                <w:sz w:val="24"/>
              </w:rPr>
            </w:pPr>
          </w:p>
          <w:p w:rsidR="0044086A" w:rsidRDefault="00D51577">
            <w:pPr>
              <w:pStyle w:val="TableParagraph"/>
              <w:ind w:left="198" w:right="191"/>
              <w:jc w:val="center"/>
            </w:pPr>
            <w:r>
              <w:t>动态显示</w:t>
            </w:r>
          </w:p>
        </w:tc>
        <w:tc>
          <w:tcPr>
            <w:tcW w:w="5950" w:type="dxa"/>
            <w:noWrap/>
          </w:tcPr>
          <w:p w:rsidR="0044086A" w:rsidRDefault="0044086A">
            <w:pPr>
              <w:pStyle w:val="TableParagraph"/>
            </w:pPr>
          </w:p>
          <w:p w:rsidR="0044086A" w:rsidRDefault="00D51577">
            <w:pPr>
              <w:pStyle w:val="TableParagraph"/>
            </w:pPr>
            <w:r>
              <w:t>提供可视化的流程状态实时显示，标准化的流程操作提示</w:t>
            </w:r>
          </w:p>
        </w:tc>
      </w:tr>
      <w:tr w:rsidR="0044086A" w:rsidTr="00977432">
        <w:trPr>
          <w:trHeight w:val="482"/>
          <w:jc w:val="center"/>
        </w:trPr>
        <w:tc>
          <w:tcPr>
            <w:tcW w:w="938" w:type="dxa"/>
            <w:vMerge/>
            <w:tcBorders>
              <w:top w:val="nil"/>
            </w:tcBorders>
            <w:noWrap/>
            <w:vAlign w:val="center"/>
          </w:tcPr>
          <w:p w:rsidR="0044086A" w:rsidRDefault="0044086A">
            <w:pPr>
              <w:jc w:val="center"/>
              <w:rPr>
                <w:sz w:val="2"/>
                <w:szCs w:val="2"/>
              </w:rPr>
            </w:pPr>
          </w:p>
        </w:tc>
        <w:tc>
          <w:tcPr>
            <w:tcW w:w="1563" w:type="dxa"/>
            <w:noWrap/>
          </w:tcPr>
          <w:p w:rsidR="0044086A" w:rsidRDefault="0044086A">
            <w:pPr>
              <w:pStyle w:val="TableParagraph"/>
              <w:spacing w:before="4"/>
              <w:rPr>
                <w:b/>
                <w:sz w:val="27"/>
              </w:rPr>
            </w:pPr>
          </w:p>
          <w:p w:rsidR="0044086A" w:rsidRDefault="00D51577">
            <w:pPr>
              <w:pStyle w:val="TableParagraph"/>
              <w:ind w:left="198" w:right="191"/>
              <w:jc w:val="center"/>
            </w:pPr>
            <w:r>
              <w:t>异常登记</w:t>
            </w:r>
          </w:p>
        </w:tc>
        <w:tc>
          <w:tcPr>
            <w:tcW w:w="5950" w:type="dxa"/>
            <w:noWrap/>
          </w:tcPr>
          <w:p w:rsidR="0044086A" w:rsidRDefault="0044086A">
            <w:pPr>
              <w:pStyle w:val="TableParagraph"/>
              <w:spacing w:before="1"/>
              <w:rPr>
                <w:b/>
                <w:sz w:val="15"/>
              </w:rPr>
            </w:pPr>
          </w:p>
          <w:p w:rsidR="0044086A" w:rsidRDefault="00D51577">
            <w:pPr>
              <w:pStyle w:val="TableParagraph"/>
              <w:spacing w:before="1" w:line="278" w:lineRule="auto"/>
              <w:ind w:left="107" w:right="97"/>
            </w:pPr>
            <w:r>
              <w:t>系统支持各个环节异常操作系统实时记录，支持手动进行流程环节异常情况登记</w:t>
            </w:r>
          </w:p>
        </w:tc>
      </w:tr>
      <w:tr w:rsidR="0044086A" w:rsidTr="00977432">
        <w:trPr>
          <w:trHeight w:val="404"/>
          <w:jc w:val="center"/>
        </w:trPr>
        <w:tc>
          <w:tcPr>
            <w:tcW w:w="938" w:type="dxa"/>
            <w:vMerge/>
            <w:tcBorders>
              <w:top w:val="nil"/>
            </w:tcBorders>
            <w:noWrap/>
            <w:vAlign w:val="center"/>
          </w:tcPr>
          <w:p w:rsidR="0044086A" w:rsidRDefault="0044086A">
            <w:pPr>
              <w:jc w:val="center"/>
              <w:rPr>
                <w:sz w:val="2"/>
                <w:szCs w:val="2"/>
              </w:rPr>
            </w:pPr>
          </w:p>
        </w:tc>
        <w:tc>
          <w:tcPr>
            <w:tcW w:w="1563" w:type="dxa"/>
            <w:noWrap/>
          </w:tcPr>
          <w:p w:rsidR="0044086A" w:rsidRDefault="0044086A">
            <w:pPr>
              <w:pStyle w:val="TableParagraph"/>
              <w:spacing w:before="2"/>
              <w:rPr>
                <w:b/>
                <w:sz w:val="23"/>
              </w:rPr>
            </w:pPr>
          </w:p>
          <w:p w:rsidR="0044086A" w:rsidRDefault="00D51577">
            <w:pPr>
              <w:pStyle w:val="TableParagraph"/>
              <w:ind w:left="198" w:right="191"/>
              <w:jc w:val="center"/>
            </w:pPr>
            <w:r>
              <w:t>完结洗消</w:t>
            </w:r>
          </w:p>
        </w:tc>
        <w:tc>
          <w:tcPr>
            <w:tcW w:w="5950" w:type="dxa"/>
            <w:noWrap/>
          </w:tcPr>
          <w:p w:rsidR="0044086A" w:rsidRDefault="00D51577">
            <w:pPr>
              <w:pStyle w:val="TableParagraph"/>
              <w:spacing w:before="141" w:line="278" w:lineRule="auto"/>
              <w:ind w:left="107" w:right="97"/>
            </w:pPr>
            <w:r>
              <w:t>支持根据国家规范每天最后使用的内镜进行完结清洗，并进行语言提示</w:t>
            </w:r>
          </w:p>
        </w:tc>
      </w:tr>
      <w:tr w:rsidR="0044086A" w:rsidTr="00977432">
        <w:trPr>
          <w:trHeight w:val="437"/>
          <w:jc w:val="center"/>
        </w:trPr>
        <w:tc>
          <w:tcPr>
            <w:tcW w:w="938" w:type="dxa"/>
            <w:tcBorders>
              <w:bottom w:val="single" w:sz="4" w:space="0" w:color="auto"/>
            </w:tcBorders>
            <w:noWrap/>
            <w:vAlign w:val="center"/>
          </w:tcPr>
          <w:p w:rsidR="0044086A" w:rsidRDefault="00D51577">
            <w:pPr>
              <w:pStyle w:val="TableParagraph"/>
              <w:spacing w:line="278" w:lineRule="auto"/>
              <w:ind w:right="200"/>
              <w:jc w:val="center"/>
              <w:rPr>
                <w:b/>
                <w:lang w:val="en-US"/>
              </w:rPr>
            </w:pPr>
            <w:r>
              <w:rPr>
                <w:rFonts w:hint="eastAsia"/>
                <w:b/>
                <w:lang w:val="en-US"/>
              </w:rPr>
              <w:t>医护 人员</w:t>
            </w:r>
          </w:p>
        </w:tc>
        <w:tc>
          <w:tcPr>
            <w:tcW w:w="1563" w:type="dxa"/>
            <w:tcBorders>
              <w:bottom w:val="single" w:sz="4" w:space="0" w:color="auto"/>
            </w:tcBorders>
            <w:noWrap/>
          </w:tcPr>
          <w:p w:rsidR="0044086A" w:rsidRDefault="0044086A">
            <w:pPr>
              <w:pStyle w:val="TableParagraph"/>
              <w:spacing w:before="2"/>
              <w:rPr>
                <w:b/>
                <w:sz w:val="23"/>
              </w:rPr>
            </w:pPr>
          </w:p>
          <w:p w:rsidR="0044086A" w:rsidRDefault="00D51577">
            <w:pPr>
              <w:pStyle w:val="TableParagraph"/>
              <w:ind w:left="198" w:right="193"/>
              <w:jc w:val="center"/>
              <w:rPr>
                <w:lang w:val="en-US"/>
              </w:rPr>
            </w:pPr>
            <w:r>
              <w:rPr>
                <w:rFonts w:hint="eastAsia"/>
                <w:lang w:val="en-US"/>
              </w:rPr>
              <w:t>人员管理</w:t>
            </w:r>
          </w:p>
        </w:tc>
        <w:tc>
          <w:tcPr>
            <w:tcW w:w="5950" w:type="dxa"/>
            <w:tcBorders>
              <w:bottom w:val="single" w:sz="4" w:space="0" w:color="auto"/>
            </w:tcBorders>
            <w:noWrap/>
          </w:tcPr>
          <w:p w:rsidR="0044086A" w:rsidRDefault="00D51577">
            <w:pPr>
              <w:pStyle w:val="TableParagraph"/>
              <w:rPr>
                <w:lang w:val="en-US"/>
              </w:rPr>
            </w:pPr>
            <w:r>
              <w:rPr>
                <w:rFonts w:hint="eastAsia"/>
                <w:lang w:val="en-US"/>
              </w:rPr>
              <w:t>预置各用户角色（医生、护士、洗消人员、系统管理员）权限，权限模块化，提供信息录入管理及RFID卡的绑定功能</w:t>
            </w:r>
          </w:p>
          <w:p w:rsidR="0044086A" w:rsidRDefault="0044086A">
            <w:pPr>
              <w:pStyle w:val="TableParagraph"/>
              <w:rPr>
                <w:lang w:val="en-US"/>
              </w:rPr>
            </w:pPr>
          </w:p>
        </w:tc>
      </w:tr>
      <w:tr w:rsidR="0044086A" w:rsidTr="00977432">
        <w:trPr>
          <w:trHeight w:val="446"/>
          <w:jc w:val="center"/>
        </w:trPr>
        <w:tc>
          <w:tcPr>
            <w:tcW w:w="938" w:type="dxa"/>
            <w:tcBorders>
              <w:top w:val="single" w:sz="4" w:space="0" w:color="auto"/>
              <w:left w:val="single" w:sz="4" w:space="0" w:color="auto"/>
              <w:bottom w:val="single" w:sz="4" w:space="0" w:color="auto"/>
              <w:right w:val="single" w:sz="4" w:space="0" w:color="auto"/>
            </w:tcBorders>
            <w:noWrap/>
            <w:vAlign w:val="center"/>
          </w:tcPr>
          <w:p w:rsidR="0044086A" w:rsidRDefault="00D51577">
            <w:pPr>
              <w:jc w:val="center"/>
              <w:rPr>
                <w:szCs w:val="21"/>
              </w:rPr>
            </w:pPr>
            <w:r>
              <w:rPr>
                <w:rFonts w:hint="eastAsia"/>
                <w:b/>
                <w:bCs/>
                <w:szCs w:val="21"/>
              </w:rPr>
              <w:t>患者检查</w:t>
            </w:r>
          </w:p>
        </w:tc>
        <w:tc>
          <w:tcPr>
            <w:tcW w:w="1563" w:type="dxa"/>
            <w:tcBorders>
              <w:top w:val="single" w:sz="4" w:space="0" w:color="auto"/>
              <w:left w:val="single" w:sz="4" w:space="0" w:color="auto"/>
              <w:bottom w:val="single" w:sz="4" w:space="0" w:color="auto"/>
              <w:right w:val="single" w:sz="4" w:space="0" w:color="auto"/>
            </w:tcBorders>
            <w:noWrap/>
          </w:tcPr>
          <w:p w:rsidR="0044086A" w:rsidRDefault="0044086A">
            <w:pPr>
              <w:pStyle w:val="TableParagraph"/>
              <w:spacing w:before="1"/>
              <w:rPr>
                <w:b/>
                <w:sz w:val="23"/>
              </w:rPr>
            </w:pPr>
          </w:p>
          <w:p w:rsidR="0044086A" w:rsidRDefault="00D51577">
            <w:pPr>
              <w:pStyle w:val="TableParagraph"/>
              <w:spacing w:before="1"/>
              <w:ind w:left="198" w:right="193"/>
              <w:jc w:val="center"/>
              <w:rPr>
                <w:lang w:val="en-US"/>
              </w:rPr>
            </w:pPr>
            <w:r>
              <w:rPr>
                <w:rFonts w:hint="eastAsia"/>
                <w:lang w:val="en-US"/>
              </w:rPr>
              <w:t>内镜使用</w:t>
            </w:r>
          </w:p>
        </w:tc>
        <w:tc>
          <w:tcPr>
            <w:tcW w:w="5950" w:type="dxa"/>
            <w:tcBorders>
              <w:top w:val="single" w:sz="4" w:space="0" w:color="auto"/>
              <w:left w:val="single" w:sz="4" w:space="0" w:color="auto"/>
              <w:bottom w:val="single" w:sz="4" w:space="0" w:color="auto"/>
              <w:right w:val="single" w:sz="4" w:space="0" w:color="auto"/>
            </w:tcBorders>
            <w:noWrap/>
          </w:tcPr>
          <w:p w:rsidR="0044086A" w:rsidRDefault="00D51577">
            <w:pPr>
              <w:pStyle w:val="TableParagraph"/>
              <w:spacing w:before="1"/>
              <w:rPr>
                <w:lang w:val="en-US"/>
              </w:rPr>
            </w:pPr>
            <w:r>
              <w:rPr>
                <w:rFonts w:hint="eastAsia"/>
                <w:lang w:val="en-US"/>
              </w:rPr>
              <w:t>针对患者信息、</w:t>
            </w:r>
            <w:r>
              <w:t>使用后的内镜洗消</w:t>
            </w:r>
            <w:r>
              <w:rPr>
                <w:rFonts w:hint="eastAsia"/>
                <w:lang w:val="en-US"/>
              </w:rPr>
              <w:t>流程进行追溯跟踪。无接口对接情况下，系统提供患者信息手工录入、修改、删除功能。</w:t>
            </w:r>
          </w:p>
        </w:tc>
      </w:tr>
      <w:tr w:rsidR="0044086A" w:rsidTr="00977432">
        <w:trPr>
          <w:trHeight w:val="863"/>
          <w:jc w:val="center"/>
        </w:trPr>
        <w:tc>
          <w:tcPr>
            <w:tcW w:w="938" w:type="dxa"/>
            <w:vMerge w:val="restart"/>
            <w:tcBorders>
              <w:top w:val="single" w:sz="4" w:space="0" w:color="auto"/>
            </w:tcBorders>
            <w:noWrap/>
            <w:vAlign w:val="center"/>
          </w:tcPr>
          <w:p w:rsidR="0044086A" w:rsidRDefault="00D51577">
            <w:pPr>
              <w:pStyle w:val="TableParagraph"/>
              <w:spacing w:line="278" w:lineRule="auto"/>
              <w:ind w:right="200"/>
              <w:jc w:val="center"/>
              <w:rPr>
                <w:b/>
              </w:rPr>
            </w:pPr>
            <w:r>
              <w:rPr>
                <w:b/>
              </w:rPr>
              <w:t>统计查询</w:t>
            </w:r>
          </w:p>
        </w:tc>
        <w:tc>
          <w:tcPr>
            <w:tcW w:w="1563" w:type="dxa"/>
            <w:tcBorders>
              <w:top w:val="single" w:sz="4" w:space="0" w:color="auto"/>
            </w:tcBorders>
            <w:noWrap/>
          </w:tcPr>
          <w:p w:rsidR="0044086A" w:rsidRDefault="0044086A">
            <w:pPr>
              <w:pStyle w:val="TableParagraph"/>
              <w:spacing w:before="2"/>
              <w:rPr>
                <w:b/>
                <w:sz w:val="23"/>
              </w:rPr>
            </w:pPr>
          </w:p>
          <w:p w:rsidR="0044086A" w:rsidRDefault="00D51577">
            <w:pPr>
              <w:pStyle w:val="TableParagraph"/>
              <w:ind w:left="198" w:right="191"/>
              <w:jc w:val="center"/>
            </w:pPr>
            <w:r>
              <w:t>工作量统计</w:t>
            </w:r>
          </w:p>
        </w:tc>
        <w:tc>
          <w:tcPr>
            <w:tcW w:w="5950" w:type="dxa"/>
            <w:tcBorders>
              <w:top w:val="single" w:sz="4" w:space="0" w:color="auto"/>
            </w:tcBorders>
            <w:noWrap/>
          </w:tcPr>
          <w:p w:rsidR="0044086A" w:rsidRDefault="00D51577">
            <w:pPr>
              <w:pStyle w:val="TableParagraph"/>
              <w:spacing w:before="141" w:line="278" w:lineRule="auto"/>
              <w:ind w:left="107" w:right="97"/>
              <w:rPr>
                <w:lang w:val="en-US"/>
              </w:rPr>
            </w:pPr>
            <w:r>
              <w:rPr>
                <w:rFonts w:hint="eastAsia"/>
                <w:lang w:val="en-US"/>
              </w:rPr>
              <w:t>各流程环节洗消人员工作量统计、排名</w:t>
            </w:r>
          </w:p>
        </w:tc>
      </w:tr>
      <w:tr w:rsidR="0044086A" w:rsidTr="00977432">
        <w:trPr>
          <w:trHeight w:val="676"/>
          <w:jc w:val="center"/>
        </w:trPr>
        <w:tc>
          <w:tcPr>
            <w:tcW w:w="938" w:type="dxa"/>
            <w:vMerge/>
            <w:noWrap/>
          </w:tcPr>
          <w:p w:rsidR="0044086A" w:rsidRDefault="0044086A">
            <w:pPr>
              <w:rPr>
                <w:sz w:val="2"/>
                <w:szCs w:val="2"/>
              </w:rPr>
            </w:pPr>
          </w:p>
        </w:tc>
        <w:tc>
          <w:tcPr>
            <w:tcW w:w="1563" w:type="dxa"/>
            <w:noWrap/>
          </w:tcPr>
          <w:p w:rsidR="0044086A" w:rsidRDefault="0044086A">
            <w:pPr>
              <w:pStyle w:val="TableParagraph"/>
              <w:spacing w:before="11"/>
              <w:rPr>
                <w:b/>
                <w:sz w:val="15"/>
              </w:rPr>
            </w:pPr>
          </w:p>
          <w:p w:rsidR="0044086A" w:rsidRDefault="00D51577">
            <w:pPr>
              <w:pStyle w:val="TableParagraph"/>
              <w:ind w:left="198" w:right="193"/>
              <w:jc w:val="center"/>
            </w:pPr>
            <w:r>
              <w:rPr>
                <w:rFonts w:hint="eastAsia"/>
                <w:lang w:val="en-US"/>
              </w:rPr>
              <w:t>分析页</w:t>
            </w:r>
          </w:p>
        </w:tc>
        <w:tc>
          <w:tcPr>
            <w:tcW w:w="5950" w:type="dxa"/>
            <w:noWrap/>
          </w:tcPr>
          <w:p w:rsidR="0044086A" w:rsidRDefault="0044086A">
            <w:pPr>
              <w:pStyle w:val="TableParagraph"/>
              <w:spacing w:before="11"/>
              <w:rPr>
                <w:b/>
                <w:sz w:val="15"/>
              </w:rPr>
            </w:pPr>
          </w:p>
          <w:p w:rsidR="0044086A" w:rsidRDefault="00D51577">
            <w:pPr>
              <w:pStyle w:val="TableParagraph"/>
              <w:ind w:left="107"/>
            </w:pPr>
            <w:r>
              <w:rPr>
                <w:rFonts w:hint="eastAsia"/>
              </w:rPr>
              <w:t>洗消数据和使用数据统计和环比数据分析。</w:t>
            </w:r>
          </w:p>
        </w:tc>
      </w:tr>
      <w:tr w:rsidR="0044086A" w:rsidTr="00977432">
        <w:trPr>
          <w:trHeight w:val="863"/>
          <w:jc w:val="center"/>
        </w:trPr>
        <w:tc>
          <w:tcPr>
            <w:tcW w:w="938" w:type="dxa"/>
            <w:vMerge/>
            <w:noWrap/>
          </w:tcPr>
          <w:p w:rsidR="0044086A" w:rsidRDefault="0044086A">
            <w:pPr>
              <w:rPr>
                <w:sz w:val="2"/>
                <w:szCs w:val="2"/>
              </w:rPr>
            </w:pPr>
          </w:p>
        </w:tc>
        <w:tc>
          <w:tcPr>
            <w:tcW w:w="1563" w:type="dxa"/>
            <w:noWrap/>
          </w:tcPr>
          <w:p w:rsidR="0044086A" w:rsidRDefault="0044086A">
            <w:pPr>
              <w:pStyle w:val="TableParagraph"/>
              <w:spacing w:before="1"/>
              <w:rPr>
                <w:b/>
                <w:sz w:val="23"/>
              </w:rPr>
            </w:pPr>
          </w:p>
          <w:p w:rsidR="0044086A" w:rsidRDefault="00D51577">
            <w:pPr>
              <w:pStyle w:val="TableParagraph"/>
              <w:ind w:left="198" w:right="191"/>
              <w:jc w:val="center"/>
              <w:rPr>
                <w:lang w:val="en-US"/>
              </w:rPr>
            </w:pPr>
            <w:r>
              <w:rPr>
                <w:rFonts w:hint="eastAsia"/>
                <w:lang w:val="en-US"/>
              </w:rPr>
              <w:t>洗消记录</w:t>
            </w:r>
          </w:p>
        </w:tc>
        <w:tc>
          <w:tcPr>
            <w:tcW w:w="5950" w:type="dxa"/>
            <w:noWrap/>
          </w:tcPr>
          <w:p w:rsidR="0044086A" w:rsidRDefault="0044086A">
            <w:pPr>
              <w:pStyle w:val="TableParagraph"/>
              <w:spacing w:before="1"/>
              <w:rPr>
                <w:b/>
                <w:sz w:val="23"/>
              </w:rPr>
            </w:pPr>
          </w:p>
          <w:p w:rsidR="0044086A" w:rsidRDefault="00D51577">
            <w:pPr>
              <w:pStyle w:val="TableParagraph"/>
              <w:ind w:left="107"/>
              <w:rPr>
                <w:lang w:val="en-US"/>
              </w:rPr>
            </w:pPr>
            <w:r>
              <w:t>清洗</w:t>
            </w:r>
            <w:r>
              <w:rPr>
                <w:rFonts w:hint="eastAsia"/>
                <w:lang w:val="en-US"/>
              </w:rPr>
              <w:t>和使用记录查询，支持批量到处Excel文件</w:t>
            </w:r>
          </w:p>
        </w:tc>
      </w:tr>
      <w:tr w:rsidR="0044086A" w:rsidTr="00977432">
        <w:trPr>
          <w:trHeight w:val="699"/>
          <w:jc w:val="center"/>
        </w:trPr>
        <w:tc>
          <w:tcPr>
            <w:tcW w:w="938" w:type="dxa"/>
            <w:vMerge/>
            <w:noWrap/>
          </w:tcPr>
          <w:p w:rsidR="0044086A" w:rsidRDefault="0044086A">
            <w:pPr>
              <w:rPr>
                <w:sz w:val="2"/>
                <w:szCs w:val="2"/>
              </w:rPr>
            </w:pPr>
          </w:p>
        </w:tc>
        <w:tc>
          <w:tcPr>
            <w:tcW w:w="1563" w:type="dxa"/>
            <w:noWrap/>
          </w:tcPr>
          <w:p w:rsidR="0044086A" w:rsidRDefault="0044086A">
            <w:pPr>
              <w:pStyle w:val="TableParagraph"/>
              <w:spacing w:before="9"/>
              <w:rPr>
                <w:b/>
                <w:sz w:val="16"/>
              </w:rPr>
            </w:pPr>
          </w:p>
          <w:p w:rsidR="0044086A" w:rsidRDefault="00D51577">
            <w:pPr>
              <w:pStyle w:val="TableParagraph"/>
              <w:ind w:left="198" w:right="193"/>
              <w:jc w:val="center"/>
              <w:rPr>
                <w:lang w:val="en-US"/>
              </w:rPr>
            </w:pPr>
            <w:r>
              <w:rPr>
                <w:rFonts w:hint="eastAsia"/>
                <w:lang w:val="en-US"/>
              </w:rPr>
              <w:t>工作明细统计</w:t>
            </w:r>
          </w:p>
        </w:tc>
        <w:tc>
          <w:tcPr>
            <w:tcW w:w="5950" w:type="dxa"/>
            <w:noWrap/>
          </w:tcPr>
          <w:p w:rsidR="0044086A" w:rsidRDefault="00D51577">
            <w:pPr>
              <w:pStyle w:val="TableParagraph"/>
            </w:pPr>
            <w:r>
              <w:t>各流程环节详细工作量统计、质量分析、效率分析数据，支持按条件组合查询</w:t>
            </w:r>
            <w:r>
              <w:rPr>
                <w:rFonts w:hint="eastAsia"/>
              </w:rPr>
              <w:t>。</w:t>
            </w:r>
          </w:p>
        </w:tc>
      </w:tr>
      <w:tr w:rsidR="0044086A" w:rsidTr="00977432">
        <w:trPr>
          <w:trHeight w:val="863"/>
          <w:jc w:val="center"/>
        </w:trPr>
        <w:tc>
          <w:tcPr>
            <w:tcW w:w="938" w:type="dxa"/>
            <w:vMerge w:val="restart"/>
            <w:noWrap/>
          </w:tcPr>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spacing w:before="3"/>
              <w:rPr>
                <w:b/>
                <w:sz w:val="24"/>
              </w:rPr>
            </w:pPr>
          </w:p>
          <w:p w:rsidR="0044086A" w:rsidRDefault="00D51577">
            <w:pPr>
              <w:pStyle w:val="TableParagraph"/>
              <w:spacing w:line="278" w:lineRule="auto"/>
              <w:ind w:left="213" w:right="200"/>
              <w:rPr>
                <w:b/>
              </w:rPr>
            </w:pPr>
            <w:r>
              <w:rPr>
                <w:b/>
              </w:rPr>
              <w:t>追溯管理</w:t>
            </w:r>
          </w:p>
        </w:tc>
        <w:tc>
          <w:tcPr>
            <w:tcW w:w="1563" w:type="dxa"/>
            <w:noWrap/>
          </w:tcPr>
          <w:p w:rsidR="0044086A" w:rsidRDefault="0044086A">
            <w:pPr>
              <w:pStyle w:val="TableParagraph"/>
              <w:spacing w:before="2"/>
              <w:rPr>
                <w:b/>
                <w:sz w:val="23"/>
              </w:rPr>
            </w:pPr>
          </w:p>
          <w:p w:rsidR="0044086A" w:rsidRDefault="00D51577">
            <w:pPr>
              <w:pStyle w:val="TableParagraph"/>
              <w:ind w:left="198" w:right="193"/>
              <w:jc w:val="center"/>
            </w:pPr>
            <w:r>
              <w:t>使用追溯查询</w:t>
            </w:r>
          </w:p>
        </w:tc>
        <w:tc>
          <w:tcPr>
            <w:tcW w:w="5950" w:type="dxa"/>
            <w:noWrap/>
          </w:tcPr>
          <w:p w:rsidR="0044086A" w:rsidRDefault="0044086A">
            <w:pPr>
              <w:pStyle w:val="TableParagraph"/>
              <w:spacing w:before="2"/>
              <w:rPr>
                <w:b/>
                <w:sz w:val="23"/>
              </w:rPr>
            </w:pPr>
          </w:p>
          <w:p w:rsidR="0044086A" w:rsidRDefault="00D51577">
            <w:pPr>
              <w:pStyle w:val="TableParagraph"/>
              <w:ind w:left="107"/>
            </w:pPr>
            <w:r>
              <w:t>支持病人使用的内镜使用前和使用后的内镜洗消过程明细查询</w:t>
            </w:r>
          </w:p>
        </w:tc>
      </w:tr>
      <w:tr w:rsidR="0044086A" w:rsidTr="00977432">
        <w:trPr>
          <w:trHeight w:val="936"/>
          <w:jc w:val="center"/>
        </w:trPr>
        <w:tc>
          <w:tcPr>
            <w:tcW w:w="938" w:type="dxa"/>
            <w:vMerge/>
            <w:tcBorders>
              <w:top w:val="nil"/>
            </w:tcBorders>
            <w:noWrap/>
          </w:tcPr>
          <w:p w:rsidR="0044086A" w:rsidRDefault="0044086A">
            <w:pPr>
              <w:rPr>
                <w:sz w:val="2"/>
                <w:szCs w:val="2"/>
              </w:rPr>
            </w:pPr>
          </w:p>
        </w:tc>
        <w:tc>
          <w:tcPr>
            <w:tcW w:w="1563" w:type="dxa"/>
            <w:noWrap/>
            <w:vAlign w:val="center"/>
          </w:tcPr>
          <w:p w:rsidR="0044086A" w:rsidRDefault="00D51577">
            <w:pPr>
              <w:pStyle w:val="TableParagraph"/>
              <w:ind w:right="191"/>
              <w:jc w:val="center"/>
            </w:pPr>
            <w:r>
              <w:t>宏观追溯</w:t>
            </w:r>
          </w:p>
        </w:tc>
        <w:tc>
          <w:tcPr>
            <w:tcW w:w="5950" w:type="dxa"/>
            <w:noWrap/>
          </w:tcPr>
          <w:p w:rsidR="0044086A" w:rsidRDefault="00D51577">
            <w:pPr>
              <w:pStyle w:val="TableParagraph"/>
              <w:spacing w:before="100"/>
              <w:ind w:left="107"/>
              <w:rPr>
                <w:b/>
                <w:sz w:val="15"/>
              </w:rPr>
            </w:pPr>
            <w:r>
              <w:t>可对内镜历次循环信息进行前后关联，显示每个循环过程内镜</w:t>
            </w:r>
          </w:p>
          <w:p w:rsidR="0044086A" w:rsidRDefault="00D51577">
            <w:pPr>
              <w:pStyle w:val="TableParagraph"/>
              <w:ind w:left="107"/>
            </w:pPr>
            <w:r>
              <w:t>的消毒和使用信息</w:t>
            </w:r>
          </w:p>
        </w:tc>
      </w:tr>
      <w:tr w:rsidR="0044086A" w:rsidTr="00977432">
        <w:trPr>
          <w:trHeight w:val="863"/>
          <w:jc w:val="center"/>
        </w:trPr>
        <w:tc>
          <w:tcPr>
            <w:tcW w:w="938" w:type="dxa"/>
            <w:vMerge/>
            <w:tcBorders>
              <w:top w:val="nil"/>
            </w:tcBorders>
            <w:noWrap/>
          </w:tcPr>
          <w:p w:rsidR="0044086A" w:rsidRDefault="0044086A">
            <w:pPr>
              <w:rPr>
                <w:sz w:val="2"/>
                <w:szCs w:val="2"/>
              </w:rPr>
            </w:pPr>
          </w:p>
        </w:tc>
        <w:tc>
          <w:tcPr>
            <w:tcW w:w="1563" w:type="dxa"/>
            <w:noWrap/>
          </w:tcPr>
          <w:p w:rsidR="0044086A" w:rsidRDefault="0044086A">
            <w:pPr>
              <w:pStyle w:val="TableParagraph"/>
              <w:spacing w:before="1"/>
              <w:rPr>
                <w:b/>
                <w:sz w:val="23"/>
              </w:rPr>
            </w:pPr>
          </w:p>
          <w:p w:rsidR="0044086A" w:rsidRDefault="00D51577">
            <w:pPr>
              <w:pStyle w:val="TableParagraph"/>
              <w:ind w:left="198" w:right="191"/>
              <w:jc w:val="center"/>
            </w:pPr>
            <w:r>
              <w:t>感染追溯</w:t>
            </w:r>
          </w:p>
        </w:tc>
        <w:tc>
          <w:tcPr>
            <w:tcW w:w="5950" w:type="dxa"/>
            <w:noWrap/>
          </w:tcPr>
          <w:p w:rsidR="0044086A" w:rsidRDefault="00D51577">
            <w:pPr>
              <w:pStyle w:val="TableParagraph"/>
              <w:spacing w:before="140" w:line="278" w:lineRule="auto"/>
              <w:ind w:left="107" w:right="97"/>
            </w:pPr>
            <w:r>
              <w:t>支持对洗消流程进行追溯，找出与感染最可疑的流程点，进行优化</w:t>
            </w:r>
          </w:p>
        </w:tc>
      </w:tr>
      <w:tr w:rsidR="0044086A" w:rsidTr="00977432">
        <w:trPr>
          <w:trHeight w:val="863"/>
          <w:jc w:val="center"/>
        </w:trPr>
        <w:tc>
          <w:tcPr>
            <w:tcW w:w="938" w:type="dxa"/>
            <w:vMerge/>
            <w:tcBorders>
              <w:top w:val="nil"/>
            </w:tcBorders>
            <w:noWrap/>
          </w:tcPr>
          <w:p w:rsidR="0044086A" w:rsidRDefault="0044086A">
            <w:pPr>
              <w:rPr>
                <w:sz w:val="2"/>
                <w:szCs w:val="2"/>
              </w:rPr>
            </w:pPr>
          </w:p>
        </w:tc>
        <w:tc>
          <w:tcPr>
            <w:tcW w:w="1563" w:type="dxa"/>
            <w:noWrap/>
          </w:tcPr>
          <w:p w:rsidR="0044086A" w:rsidRDefault="0044086A">
            <w:pPr>
              <w:pStyle w:val="TableParagraph"/>
              <w:spacing w:before="1"/>
              <w:rPr>
                <w:b/>
                <w:sz w:val="23"/>
              </w:rPr>
            </w:pPr>
          </w:p>
          <w:p w:rsidR="0044086A" w:rsidRDefault="00D51577">
            <w:pPr>
              <w:pStyle w:val="TableParagraph"/>
              <w:ind w:left="198" w:right="191"/>
              <w:jc w:val="center"/>
            </w:pPr>
            <w:r>
              <w:rPr>
                <w:rFonts w:hint="eastAsia"/>
                <w:lang w:val="en-US"/>
              </w:rPr>
              <w:t>患者</w:t>
            </w:r>
            <w:r>
              <w:t>追溯</w:t>
            </w:r>
          </w:p>
        </w:tc>
        <w:tc>
          <w:tcPr>
            <w:tcW w:w="5950" w:type="dxa"/>
            <w:noWrap/>
          </w:tcPr>
          <w:p w:rsidR="0044086A" w:rsidRDefault="00D51577">
            <w:pPr>
              <w:pStyle w:val="TableParagraph"/>
              <w:spacing w:before="140" w:line="278" w:lineRule="auto"/>
              <w:ind w:left="107" w:right="97"/>
            </w:pPr>
            <w:r>
              <w:t>可追溯患者在院内使用过的历次内镜信息、使用时间、检查医生及相关清洗消毒信息</w:t>
            </w:r>
          </w:p>
        </w:tc>
      </w:tr>
      <w:tr w:rsidR="0044086A" w:rsidTr="00977432">
        <w:trPr>
          <w:trHeight w:val="863"/>
          <w:jc w:val="center"/>
        </w:trPr>
        <w:tc>
          <w:tcPr>
            <w:tcW w:w="938" w:type="dxa"/>
            <w:vMerge/>
            <w:tcBorders>
              <w:top w:val="nil"/>
            </w:tcBorders>
            <w:noWrap/>
          </w:tcPr>
          <w:p w:rsidR="0044086A" w:rsidRDefault="0044086A">
            <w:pPr>
              <w:rPr>
                <w:sz w:val="2"/>
                <w:szCs w:val="2"/>
              </w:rPr>
            </w:pPr>
          </w:p>
        </w:tc>
        <w:tc>
          <w:tcPr>
            <w:tcW w:w="1563" w:type="dxa"/>
            <w:noWrap/>
          </w:tcPr>
          <w:p w:rsidR="0044086A" w:rsidRDefault="0044086A">
            <w:pPr>
              <w:pStyle w:val="TableParagraph"/>
              <w:spacing w:before="3"/>
              <w:rPr>
                <w:b/>
                <w:sz w:val="23"/>
              </w:rPr>
            </w:pPr>
          </w:p>
          <w:p w:rsidR="0044086A" w:rsidRDefault="00D51577">
            <w:pPr>
              <w:pStyle w:val="TableParagraph"/>
              <w:ind w:left="198" w:right="191"/>
              <w:jc w:val="center"/>
            </w:pPr>
            <w:r>
              <w:t>人员追溯</w:t>
            </w:r>
          </w:p>
        </w:tc>
        <w:tc>
          <w:tcPr>
            <w:tcW w:w="5950" w:type="dxa"/>
            <w:noWrap/>
          </w:tcPr>
          <w:p w:rsidR="0044086A" w:rsidRDefault="0044086A">
            <w:pPr>
              <w:pStyle w:val="TableParagraph"/>
              <w:spacing w:before="3"/>
              <w:rPr>
                <w:b/>
                <w:sz w:val="23"/>
              </w:rPr>
            </w:pPr>
          </w:p>
          <w:p w:rsidR="0044086A" w:rsidRDefault="00D51577">
            <w:pPr>
              <w:pStyle w:val="TableParagraph"/>
              <w:ind w:left="107"/>
            </w:pPr>
            <w:r>
              <w:t>支持</w:t>
            </w:r>
            <w:r>
              <w:rPr>
                <w:rFonts w:hint="eastAsia"/>
                <w:lang w:val="en-US"/>
              </w:rPr>
              <w:t>操作</w:t>
            </w:r>
            <w:r>
              <w:t>人员所有洗消记录，洗消结果、异常情况详细追溯</w:t>
            </w:r>
          </w:p>
        </w:tc>
      </w:tr>
      <w:tr w:rsidR="0044086A" w:rsidTr="00977432">
        <w:trPr>
          <w:trHeight w:val="863"/>
          <w:jc w:val="center"/>
        </w:trPr>
        <w:tc>
          <w:tcPr>
            <w:tcW w:w="938" w:type="dxa"/>
            <w:vMerge/>
            <w:tcBorders>
              <w:top w:val="nil"/>
            </w:tcBorders>
            <w:noWrap/>
          </w:tcPr>
          <w:p w:rsidR="0044086A" w:rsidRDefault="0044086A">
            <w:pPr>
              <w:rPr>
                <w:sz w:val="2"/>
                <w:szCs w:val="2"/>
              </w:rPr>
            </w:pPr>
          </w:p>
        </w:tc>
        <w:tc>
          <w:tcPr>
            <w:tcW w:w="1563" w:type="dxa"/>
            <w:noWrap/>
          </w:tcPr>
          <w:p w:rsidR="0044086A" w:rsidRDefault="0044086A">
            <w:pPr>
              <w:pStyle w:val="TableParagraph"/>
              <w:spacing w:before="2"/>
              <w:rPr>
                <w:b/>
                <w:sz w:val="23"/>
              </w:rPr>
            </w:pPr>
          </w:p>
          <w:p w:rsidR="0044086A" w:rsidRDefault="00D51577">
            <w:pPr>
              <w:pStyle w:val="TableParagraph"/>
              <w:spacing w:before="1"/>
              <w:ind w:left="198" w:right="191"/>
              <w:jc w:val="center"/>
            </w:pPr>
            <w:r>
              <w:t>设备追溯</w:t>
            </w:r>
          </w:p>
        </w:tc>
        <w:tc>
          <w:tcPr>
            <w:tcW w:w="5950" w:type="dxa"/>
            <w:noWrap/>
          </w:tcPr>
          <w:p w:rsidR="0044086A" w:rsidRDefault="00D51577">
            <w:pPr>
              <w:pStyle w:val="TableParagraph"/>
              <w:spacing w:before="141" w:line="278" w:lineRule="auto"/>
              <w:ind w:left="107" w:right="97"/>
            </w:pPr>
            <w:r>
              <w:t>支持追溯清洗工作站、全自动清洗机设备使用次数、历次使用设备详细运行参数等信息</w:t>
            </w:r>
          </w:p>
        </w:tc>
      </w:tr>
      <w:tr w:rsidR="0044086A" w:rsidTr="00977432">
        <w:trPr>
          <w:trHeight w:val="90"/>
          <w:jc w:val="center"/>
        </w:trPr>
        <w:tc>
          <w:tcPr>
            <w:tcW w:w="938" w:type="dxa"/>
            <w:vMerge w:val="restart"/>
            <w:noWrap/>
          </w:tcPr>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rPr>
                <w:b/>
                <w:sz w:val="20"/>
              </w:rPr>
            </w:pPr>
          </w:p>
          <w:p w:rsidR="0044086A" w:rsidRDefault="0044086A">
            <w:pPr>
              <w:pStyle w:val="TableParagraph"/>
              <w:spacing w:before="12"/>
              <w:rPr>
                <w:b/>
                <w:sz w:val="17"/>
              </w:rPr>
            </w:pPr>
          </w:p>
          <w:p w:rsidR="0044086A" w:rsidRDefault="00D51577">
            <w:pPr>
              <w:pStyle w:val="TableParagraph"/>
              <w:spacing w:line="278" w:lineRule="auto"/>
              <w:ind w:left="213" w:right="200"/>
              <w:rPr>
                <w:b/>
              </w:rPr>
            </w:pPr>
            <w:r>
              <w:rPr>
                <w:b/>
              </w:rPr>
              <w:t>使用模块</w:t>
            </w:r>
          </w:p>
        </w:tc>
        <w:tc>
          <w:tcPr>
            <w:tcW w:w="1563" w:type="dxa"/>
            <w:noWrap/>
          </w:tcPr>
          <w:p w:rsidR="0044086A" w:rsidRDefault="0044086A">
            <w:pPr>
              <w:pStyle w:val="TableParagraph"/>
              <w:spacing w:before="2"/>
              <w:rPr>
                <w:b/>
                <w:sz w:val="23"/>
              </w:rPr>
            </w:pPr>
          </w:p>
          <w:p w:rsidR="0044086A" w:rsidRDefault="00D51577">
            <w:pPr>
              <w:pStyle w:val="TableParagraph"/>
              <w:ind w:left="198" w:right="191"/>
              <w:jc w:val="center"/>
            </w:pPr>
            <w:r>
              <w:t>关联病人</w:t>
            </w:r>
          </w:p>
        </w:tc>
        <w:tc>
          <w:tcPr>
            <w:tcW w:w="5950" w:type="dxa"/>
            <w:noWrap/>
          </w:tcPr>
          <w:p w:rsidR="0044086A" w:rsidRDefault="00D51577">
            <w:pPr>
              <w:pStyle w:val="TableParagraph"/>
              <w:spacing w:before="141" w:line="278" w:lineRule="auto"/>
              <w:ind w:left="107" w:right="166"/>
            </w:pPr>
            <w:r>
              <w:t>非接口情况下，系统提供病人信息录入、关联内镜实现内镜信 息与病人信息的关联</w:t>
            </w:r>
          </w:p>
        </w:tc>
      </w:tr>
      <w:tr w:rsidR="0044086A" w:rsidTr="00977432">
        <w:trPr>
          <w:trHeight w:val="864"/>
          <w:jc w:val="center"/>
        </w:trPr>
        <w:tc>
          <w:tcPr>
            <w:tcW w:w="938" w:type="dxa"/>
            <w:vMerge/>
            <w:tcBorders>
              <w:top w:val="nil"/>
            </w:tcBorders>
            <w:noWrap/>
          </w:tcPr>
          <w:p w:rsidR="0044086A" w:rsidRDefault="0044086A">
            <w:pPr>
              <w:rPr>
                <w:sz w:val="2"/>
                <w:szCs w:val="2"/>
              </w:rPr>
            </w:pPr>
          </w:p>
        </w:tc>
        <w:tc>
          <w:tcPr>
            <w:tcW w:w="1563" w:type="dxa"/>
            <w:noWrap/>
          </w:tcPr>
          <w:p w:rsidR="0044086A" w:rsidRDefault="0044086A">
            <w:pPr>
              <w:pStyle w:val="TableParagraph"/>
              <w:spacing w:before="1"/>
              <w:rPr>
                <w:b/>
                <w:sz w:val="23"/>
              </w:rPr>
            </w:pPr>
          </w:p>
          <w:p w:rsidR="0044086A" w:rsidRDefault="00D51577">
            <w:pPr>
              <w:pStyle w:val="TableParagraph"/>
              <w:ind w:left="198" w:right="193"/>
              <w:jc w:val="center"/>
            </w:pPr>
            <w:r>
              <w:t>阳性结果标注</w:t>
            </w:r>
          </w:p>
        </w:tc>
        <w:tc>
          <w:tcPr>
            <w:tcW w:w="5950" w:type="dxa"/>
            <w:noWrap/>
          </w:tcPr>
          <w:p w:rsidR="0044086A" w:rsidRDefault="0044086A">
            <w:pPr>
              <w:pStyle w:val="TableParagraph"/>
              <w:spacing w:before="1"/>
              <w:rPr>
                <w:b/>
                <w:sz w:val="23"/>
              </w:rPr>
            </w:pPr>
          </w:p>
          <w:p w:rsidR="0044086A" w:rsidRDefault="00D51577">
            <w:pPr>
              <w:pStyle w:val="TableParagraph"/>
              <w:ind w:left="107"/>
            </w:pPr>
            <w:r>
              <w:t>阳性病人，使用端可以进行记录并保存</w:t>
            </w:r>
          </w:p>
        </w:tc>
      </w:tr>
      <w:tr w:rsidR="0044086A" w:rsidTr="00977432">
        <w:trPr>
          <w:trHeight w:val="863"/>
          <w:jc w:val="center"/>
        </w:trPr>
        <w:tc>
          <w:tcPr>
            <w:tcW w:w="938" w:type="dxa"/>
            <w:vMerge/>
            <w:tcBorders>
              <w:top w:val="nil"/>
            </w:tcBorders>
            <w:noWrap/>
          </w:tcPr>
          <w:p w:rsidR="0044086A" w:rsidRDefault="0044086A">
            <w:pPr>
              <w:rPr>
                <w:sz w:val="2"/>
                <w:szCs w:val="2"/>
              </w:rPr>
            </w:pPr>
          </w:p>
        </w:tc>
        <w:tc>
          <w:tcPr>
            <w:tcW w:w="1563" w:type="dxa"/>
            <w:tcBorders>
              <w:bottom w:val="single" w:sz="4" w:space="0" w:color="auto"/>
            </w:tcBorders>
            <w:noWrap/>
            <w:vAlign w:val="center"/>
          </w:tcPr>
          <w:p w:rsidR="0044086A" w:rsidRDefault="00D51577">
            <w:pPr>
              <w:pStyle w:val="TableParagraph"/>
              <w:ind w:right="193"/>
              <w:jc w:val="center"/>
            </w:pPr>
            <w:r>
              <w:t>内镜清洗明细</w:t>
            </w:r>
          </w:p>
        </w:tc>
        <w:tc>
          <w:tcPr>
            <w:tcW w:w="5950" w:type="dxa"/>
            <w:tcBorders>
              <w:bottom w:val="single" w:sz="4" w:space="0" w:color="auto"/>
            </w:tcBorders>
            <w:noWrap/>
          </w:tcPr>
          <w:p w:rsidR="0044086A" w:rsidRDefault="0044086A">
            <w:pPr>
              <w:pStyle w:val="TableParagraph"/>
              <w:spacing w:before="7"/>
              <w:rPr>
                <w:b/>
                <w:sz w:val="15"/>
              </w:rPr>
            </w:pPr>
          </w:p>
          <w:p w:rsidR="0044086A" w:rsidRDefault="00D51577">
            <w:pPr>
              <w:pStyle w:val="TableParagraph"/>
              <w:spacing w:before="1" w:line="278" w:lineRule="auto"/>
              <w:ind w:left="107" w:right="166"/>
            </w:pPr>
            <w:r>
              <w:t>使用端可直接查看内镜在清洗环节各个流程的清洗记录及清洗结果是否合格</w:t>
            </w:r>
          </w:p>
        </w:tc>
      </w:tr>
      <w:tr w:rsidR="0044086A" w:rsidTr="00977432">
        <w:trPr>
          <w:trHeight w:val="980"/>
          <w:jc w:val="center"/>
        </w:trPr>
        <w:tc>
          <w:tcPr>
            <w:tcW w:w="938" w:type="dxa"/>
            <w:vMerge/>
            <w:tcBorders>
              <w:top w:val="nil"/>
              <w:bottom w:val="single" w:sz="4" w:space="0" w:color="auto"/>
            </w:tcBorders>
            <w:noWrap/>
          </w:tcPr>
          <w:p w:rsidR="0044086A" w:rsidRDefault="0044086A">
            <w:pPr>
              <w:rPr>
                <w:sz w:val="2"/>
                <w:szCs w:val="2"/>
              </w:rPr>
            </w:pPr>
          </w:p>
        </w:tc>
        <w:tc>
          <w:tcPr>
            <w:tcW w:w="1563" w:type="dxa"/>
            <w:tcBorders>
              <w:top w:val="single" w:sz="4" w:space="0" w:color="auto"/>
              <w:left w:val="single" w:sz="4" w:space="0" w:color="auto"/>
              <w:bottom w:val="single" w:sz="4" w:space="0" w:color="auto"/>
              <w:right w:val="single" w:sz="4" w:space="0" w:color="auto"/>
            </w:tcBorders>
            <w:noWrap/>
          </w:tcPr>
          <w:p w:rsidR="0044086A" w:rsidRDefault="0044086A">
            <w:pPr>
              <w:pStyle w:val="TableParagraph"/>
              <w:spacing w:before="9"/>
              <w:rPr>
                <w:b/>
                <w:szCs w:val="21"/>
              </w:rPr>
            </w:pPr>
          </w:p>
          <w:p w:rsidR="0044086A" w:rsidRDefault="00D51577">
            <w:pPr>
              <w:pStyle w:val="TableParagraph"/>
              <w:ind w:left="198" w:right="191"/>
              <w:jc w:val="center"/>
            </w:pPr>
            <w:r>
              <w:rPr>
                <w:rFonts w:hint="eastAsia"/>
                <w:szCs w:val="21"/>
              </w:rPr>
              <w:t>维修登记</w:t>
            </w:r>
          </w:p>
        </w:tc>
        <w:tc>
          <w:tcPr>
            <w:tcW w:w="5950" w:type="dxa"/>
            <w:tcBorders>
              <w:top w:val="single" w:sz="4" w:space="0" w:color="auto"/>
              <w:left w:val="single" w:sz="4" w:space="0" w:color="auto"/>
              <w:bottom w:val="single" w:sz="4" w:space="0" w:color="auto"/>
              <w:right w:val="single" w:sz="4" w:space="0" w:color="auto"/>
            </w:tcBorders>
            <w:noWrap/>
          </w:tcPr>
          <w:p w:rsidR="0044086A" w:rsidRDefault="0044086A">
            <w:pPr>
              <w:pStyle w:val="TableParagraph"/>
              <w:spacing w:before="9"/>
              <w:rPr>
                <w:b/>
                <w:szCs w:val="21"/>
              </w:rPr>
            </w:pPr>
          </w:p>
          <w:p w:rsidR="0044086A" w:rsidRDefault="00D51577">
            <w:pPr>
              <w:pStyle w:val="TableParagraph"/>
              <w:ind w:left="107"/>
            </w:pPr>
            <w:r>
              <w:rPr>
                <w:rFonts w:hint="eastAsia"/>
                <w:szCs w:val="21"/>
              </w:rPr>
              <w:t>支持维修设备、故障报修登记；维修记录登记</w:t>
            </w:r>
          </w:p>
        </w:tc>
      </w:tr>
      <w:tr w:rsidR="0044086A" w:rsidTr="00977432">
        <w:trPr>
          <w:trHeight w:val="937"/>
          <w:jc w:val="center"/>
        </w:trPr>
        <w:tc>
          <w:tcPr>
            <w:tcW w:w="938" w:type="dxa"/>
            <w:vMerge w:val="restart"/>
            <w:tcBorders>
              <w:top w:val="single" w:sz="4" w:space="0" w:color="auto"/>
              <w:left w:val="single" w:sz="4" w:space="0" w:color="auto"/>
              <w:bottom w:val="single" w:sz="4" w:space="0" w:color="auto"/>
              <w:right w:val="single" w:sz="4" w:space="0" w:color="auto"/>
            </w:tcBorders>
            <w:noWrap/>
            <w:vAlign w:val="center"/>
          </w:tcPr>
          <w:p w:rsidR="0044086A" w:rsidRDefault="00D51577">
            <w:pPr>
              <w:pStyle w:val="TableParagraph"/>
              <w:spacing w:line="242" w:lineRule="auto"/>
              <w:ind w:right="171"/>
              <w:jc w:val="center"/>
              <w:rPr>
                <w:b/>
                <w:szCs w:val="21"/>
              </w:rPr>
            </w:pPr>
            <w:r>
              <w:rPr>
                <w:rFonts w:hint="eastAsia"/>
                <w:b/>
                <w:szCs w:val="21"/>
              </w:rPr>
              <w:t>维修管理</w:t>
            </w:r>
          </w:p>
        </w:tc>
        <w:tc>
          <w:tcPr>
            <w:tcW w:w="1563" w:type="dxa"/>
            <w:tcBorders>
              <w:top w:val="single" w:sz="4" w:space="0" w:color="auto"/>
              <w:left w:val="single" w:sz="4" w:space="0" w:color="auto"/>
              <w:bottom w:val="single" w:sz="4" w:space="0" w:color="auto"/>
              <w:right w:val="single" w:sz="4" w:space="0" w:color="auto"/>
            </w:tcBorders>
            <w:noWrap/>
          </w:tcPr>
          <w:p w:rsidR="0044086A" w:rsidRDefault="0044086A">
            <w:pPr>
              <w:pStyle w:val="TableParagraph"/>
              <w:spacing w:before="11"/>
              <w:rPr>
                <w:b/>
                <w:szCs w:val="21"/>
              </w:rPr>
            </w:pPr>
          </w:p>
          <w:p w:rsidR="0044086A" w:rsidRDefault="00D51577">
            <w:pPr>
              <w:pStyle w:val="TableParagraph"/>
              <w:ind w:left="198" w:right="191"/>
              <w:jc w:val="center"/>
              <w:rPr>
                <w:szCs w:val="21"/>
              </w:rPr>
            </w:pPr>
            <w:r>
              <w:rPr>
                <w:rFonts w:hint="eastAsia"/>
                <w:szCs w:val="21"/>
              </w:rPr>
              <w:t>维修记录</w:t>
            </w:r>
          </w:p>
        </w:tc>
        <w:tc>
          <w:tcPr>
            <w:tcW w:w="5950" w:type="dxa"/>
            <w:tcBorders>
              <w:top w:val="single" w:sz="4" w:space="0" w:color="auto"/>
              <w:left w:val="single" w:sz="4" w:space="0" w:color="auto"/>
              <w:bottom w:val="single" w:sz="4" w:space="0" w:color="auto"/>
              <w:right w:val="single" w:sz="4" w:space="0" w:color="auto"/>
            </w:tcBorders>
            <w:noWrap/>
          </w:tcPr>
          <w:p w:rsidR="0044086A" w:rsidRDefault="0044086A">
            <w:pPr>
              <w:pStyle w:val="TableParagraph"/>
              <w:spacing w:before="11"/>
              <w:rPr>
                <w:b/>
                <w:szCs w:val="21"/>
              </w:rPr>
            </w:pPr>
          </w:p>
          <w:p w:rsidR="0044086A" w:rsidRDefault="00D51577">
            <w:pPr>
              <w:pStyle w:val="TableParagraph"/>
              <w:ind w:left="107"/>
              <w:rPr>
                <w:szCs w:val="21"/>
              </w:rPr>
            </w:pPr>
            <w:r>
              <w:rPr>
                <w:rFonts w:hint="eastAsia"/>
                <w:szCs w:val="21"/>
              </w:rPr>
              <w:t>支持设备维修记录统计</w:t>
            </w:r>
          </w:p>
        </w:tc>
      </w:tr>
      <w:tr w:rsidR="0044086A" w:rsidTr="00977432">
        <w:trPr>
          <w:trHeight w:val="1022"/>
          <w:jc w:val="center"/>
        </w:trPr>
        <w:tc>
          <w:tcPr>
            <w:tcW w:w="938" w:type="dxa"/>
            <w:vMerge/>
            <w:tcBorders>
              <w:top w:val="single" w:sz="4" w:space="0" w:color="auto"/>
              <w:left w:val="single" w:sz="4" w:space="0" w:color="auto"/>
              <w:bottom w:val="single" w:sz="4" w:space="0" w:color="auto"/>
              <w:right w:val="single" w:sz="4" w:space="0" w:color="auto"/>
            </w:tcBorders>
            <w:noWrap/>
          </w:tcPr>
          <w:p w:rsidR="0044086A" w:rsidRDefault="0044086A">
            <w:pPr>
              <w:rPr>
                <w:rFonts w:ascii="宋体" w:hAnsi="宋体" w:cs="宋体"/>
                <w:szCs w:val="21"/>
              </w:rPr>
            </w:pPr>
          </w:p>
        </w:tc>
        <w:tc>
          <w:tcPr>
            <w:tcW w:w="1563" w:type="dxa"/>
            <w:tcBorders>
              <w:top w:val="single" w:sz="4" w:space="0" w:color="auto"/>
            </w:tcBorders>
            <w:noWrap/>
          </w:tcPr>
          <w:p w:rsidR="0044086A" w:rsidRDefault="0044086A">
            <w:pPr>
              <w:pStyle w:val="TableParagraph"/>
              <w:rPr>
                <w:b/>
                <w:szCs w:val="21"/>
              </w:rPr>
            </w:pPr>
          </w:p>
          <w:p w:rsidR="0044086A" w:rsidRDefault="0044086A">
            <w:pPr>
              <w:pStyle w:val="TableParagraph"/>
              <w:spacing w:before="3"/>
              <w:rPr>
                <w:b/>
                <w:szCs w:val="21"/>
              </w:rPr>
            </w:pPr>
          </w:p>
          <w:p w:rsidR="0044086A" w:rsidRDefault="00D51577">
            <w:pPr>
              <w:pStyle w:val="TableParagraph"/>
              <w:ind w:left="198" w:right="191"/>
              <w:jc w:val="center"/>
              <w:rPr>
                <w:szCs w:val="21"/>
              </w:rPr>
            </w:pPr>
            <w:r>
              <w:rPr>
                <w:rFonts w:hint="eastAsia"/>
                <w:szCs w:val="21"/>
              </w:rPr>
              <w:t>用户及权限</w:t>
            </w:r>
          </w:p>
        </w:tc>
        <w:tc>
          <w:tcPr>
            <w:tcW w:w="5950" w:type="dxa"/>
            <w:tcBorders>
              <w:top w:val="single" w:sz="4" w:space="0" w:color="auto"/>
            </w:tcBorders>
            <w:noWrap/>
          </w:tcPr>
          <w:p w:rsidR="0044086A" w:rsidRDefault="00D51577">
            <w:pPr>
              <w:pStyle w:val="TableParagraph"/>
              <w:spacing w:before="152" w:line="278" w:lineRule="auto"/>
              <w:ind w:left="107" w:right="97"/>
              <w:rPr>
                <w:szCs w:val="21"/>
              </w:rPr>
            </w:pPr>
            <w:r>
              <w:rPr>
                <w:rFonts w:hint="eastAsia"/>
                <w:szCs w:val="21"/>
              </w:rPr>
              <w:t>系统预置多种用户角色权限，支持精细化模块权限管理，支持自定义角色功能，可由用户自行定义角色，并且分配自定义角色的明细权限</w:t>
            </w:r>
          </w:p>
        </w:tc>
      </w:tr>
      <w:tr w:rsidR="0044086A" w:rsidTr="00977432">
        <w:trPr>
          <w:trHeight w:val="1310"/>
          <w:jc w:val="center"/>
        </w:trPr>
        <w:tc>
          <w:tcPr>
            <w:tcW w:w="938" w:type="dxa"/>
            <w:vMerge w:val="restart"/>
            <w:tcBorders>
              <w:top w:val="single" w:sz="4" w:space="0" w:color="auto"/>
            </w:tcBorders>
            <w:noWrap/>
          </w:tcPr>
          <w:p w:rsidR="0044086A" w:rsidRDefault="0044086A">
            <w:pPr>
              <w:pStyle w:val="TableParagraph"/>
              <w:rPr>
                <w:b/>
                <w:szCs w:val="21"/>
              </w:rPr>
            </w:pPr>
          </w:p>
          <w:p w:rsidR="0044086A" w:rsidRDefault="0044086A">
            <w:pPr>
              <w:pStyle w:val="TableParagraph"/>
              <w:rPr>
                <w:b/>
                <w:szCs w:val="21"/>
              </w:rPr>
            </w:pPr>
          </w:p>
          <w:p w:rsidR="0044086A" w:rsidRDefault="0044086A">
            <w:pPr>
              <w:pStyle w:val="TableParagraph"/>
              <w:rPr>
                <w:b/>
                <w:szCs w:val="21"/>
              </w:rPr>
            </w:pPr>
          </w:p>
          <w:p w:rsidR="0044086A" w:rsidRDefault="0044086A">
            <w:pPr>
              <w:pStyle w:val="TableParagraph"/>
              <w:rPr>
                <w:b/>
                <w:szCs w:val="21"/>
              </w:rPr>
            </w:pPr>
          </w:p>
          <w:p w:rsidR="0044086A" w:rsidRDefault="0044086A">
            <w:pPr>
              <w:pStyle w:val="TableParagraph"/>
              <w:rPr>
                <w:b/>
                <w:szCs w:val="21"/>
              </w:rPr>
            </w:pPr>
          </w:p>
          <w:p w:rsidR="0044086A" w:rsidRDefault="0044086A">
            <w:pPr>
              <w:pStyle w:val="TableParagraph"/>
              <w:rPr>
                <w:b/>
                <w:szCs w:val="21"/>
              </w:rPr>
            </w:pPr>
          </w:p>
          <w:p w:rsidR="0044086A" w:rsidRDefault="0044086A">
            <w:pPr>
              <w:pStyle w:val="TableParagraph"/>
              <w:rPr>
                <w:b/>
                <w:szCs w:val="21"/>
              </w:rPr>
            </w:pPr>
          </w:p>
          <w:p w:rsidR="0044086A" w:rsidRDefault="0044086A">
            <w:pPr>
              <w:pStyle w:val="TableParagraph"/>
              <w:spacing w:before="5"/>
              <w:rPr>
                <w:b/>
                <w:szCs w:val="21"/>
              </w:rPr>
            </w:pPr>
          </w:p>
          <w:p w:rsidR="0044086A" w:rsidRDefault="00D51577">
            <w:pPr>
              <w:pStyle w:val="TableParagraph"/>
              <w:spacing w:line="278" w:lineRule="auto"/>
              <w:ind w:left="213" w:right="200"/>
              <w:rPr>
                <w:b/>
                <w:szCs w:val="21"/>
              </w:rPr>
            </w:pPr>
            <w:r>
              <w:rPr>
                <w:rFonts w:hint="eastAsia"/>
                <w:b/>
                <w:szCs w:val="21"/>
              </w:rPr>
              <w:t>系统设置</w:t>
            </w:r>
          </w:p>
        </w:tc>
        <w:tc>
          <w:tcPr>
            <w:tcW w:w="1563" w:type="dxa"/>
            <w:noWrap/>
          </w:tcPr>
          <w:p w:rsidR="0044086A" w:rsidRDefault="0044086A">
            <w:pPr>
              <w:pStyle w:val="TableParagraph"/>
              <w:spacing w:before="2"/>
              <w:rPr>
                <w:b/>
                <w:szCs w:val="21"/>
              </w:rPr>
            </w:pPr>
          </w:p>
          <w:p w:rsidR="0044086A" w:rsidRDefault="00D51577">
            <w:pPr>
              <w:pStyle w:val="TableParagraph"/>
              <w:ind w:left="198" w:right="191"/>
              <w:jc w:val="center"/>
              <w:rPr>
                <w:szCs w:val="21"/>
              </w:rPr>
            </w:pPr>
            <w:r>
              <w:rPr>
                <w:rFonts w:hint="eastAsia"/>
                <w:szCs w:val="21"/>
              </w:rPr>
              <w:t>内镜管理</w:t>
            </w:r>
          </w:p>
        </w:tc>
        <w:tc>
          <w:tcPr>
            <w:tcW w:w="5950" w:type="dxa"/>
            <w:noWrap/>
          </w:tcPr>
          <w:p w:rsidR="0044086A" w:rsidRDefault="00D51577">
            <w:pPr>
              <w:pStyle w:val="TableParagraph"/>
              <w:spacing w:before="141" w:line="278" w:lineRule="auto"/>
              <w:ind w:left="107" w:right="166"/>
              <w:rPr>
                <w:szCs w:val="21"/>
              </w:rPr>
            </w:pPr>
            <w:r>
              <w:rPr>
                <w:rFonts w:hint="eastAsia"/>
                <w:szCs w:val="21"/>
              </w:rPr>
              <w:t>支持内镜名称、内镜种类、内镜型号、内镜编号维护管理，并支持内镜清洗流程配置</w:t>
            </w:r>
          </w:p>
        </w:tc>
      </w:tr>
      <w:tr w:rsidR="0044086A" w:rsidTr="00977432">
        <w:trPr>
          <w:trHeight w:val="924"/>
          <w:jc w:val="center"/>
        </w:trPr>
        <w:tc>
          <w:tcPr>
            <w:tcW w:w="938" w:type="dxa"/>
            <w:vMerge/>
            <w:tcBorders>
              <w:top w:val="nil"/>
            </w:tcBorders>
            <w:noWrap/>
          </w:tcPr>
          <w:p w:rsidR="0044086A" w:rsidRDefault="0044086A">
            <w:pPr>
              <w:rPr>
                <w:rFonts w:ascii="宋体" w:hAnsi="宋体" w:cs="宋体"/>
                <w:szCs w:val="21"/>
              </w:rPr>
            </w:pPr>
          </w:p>
        </w:tc>
        <w:tc>
          <w:tcPr>
            <w:tcW w:w="1563" w:type="dxa"/>
            <w:noWrap/>
          </w:tcPr>
          <w:p w:rsidR="0044086A" w:rsidRDefault="0044086A">
            <w:pPr>
              <w:pStyle w:val="TableParagraph"/>
              <w:spacing w:before="1"/>
              <w:rPr>
                <w:b/>
                <w:szCs w:val="21"/>
              </w:rPr>
            </w:pPr>
          </w:p>
          <w:p w:rsidR="0044086A" w:rsidRDefault="00D51577">
            <w:pPr>
              <w:pStyle w:val="TableParagraph"/>
              <w:spacing w:before="1"/>
              <w:ind w:left="198" w:right="191"/>
              <w:jc w:val="center"/>
              <w:rPr>
                <w:szCs w:val="21"/>
              </w:rPr>
            </w:pPr>
            <w:r>
              <w:rPr>
                <w:rFonts w:hint="eastAsia"/>
                <w:szCs w:val="21"/>
              </w:rPr>
              <w:t>镜柜管理</w:t>
            </w:r>
          </w:p>
        </w:tc>
        <w:tc>
          <w:tcPr>
            <w:tcW w:w="5950" w:type="dxa"/>
            <w:noWrap/>
          </w:tcPr>
          <w:p w:rsidR="0044086A" w:rsidRDefault="0044086A">
            <w:pPr>
              <w:pStyle w:val="TableParagraph"/>
              <w:spacing w:before="1"/>
              <w:rPr>
                <w:b/>
                <w:szCs w:val="21"/>
              </w:rPr>
            </w:pPr>
          </w:p>
          <w:p w:rsidR="0044086A" w:rsidRDefault="00D51577">
            <w:pPr>
              <w:pStyle w:val="TableParagraph"/>
              <w:spacing w:before="1"/>
              <w:ind w:left="107"/>
              <w:rPr>
                <w:szCs w:val="21"/>
              </w:rPr>
            </w:pPr>
            <w:r>
              <w:rPr>
                <w:rFonts w:hint="eastAsia"/>
                <w:szCs w:val="21"/>
              </w:rPr>
              <w:t>支持镜柜名称、房间号维护管理</w:t>
            </w:r>
          </w:p>
        </w:tc>
      </w:tr>
      <w:tr w:rsidR="0044086A" w:rsidTr="00977432">
        <w:trPr>
          <w:trHeight w:val="772"/>
          <w:jc w:val="center"/>
        </w:trPr>
        <w:tc>
          <w:tcPr>
            <w:tcW w:w="938" w:type="dxa"/>
            <w:vMerge/>
            <w:tcBorders>
              <w:top w:val="nil"/>
            </w:tcBorders>
            <w:noWrap/>
          </w:tcPr>
          <w:p w:rsidR="0044086A" w:rsidRDefault="0044086A">
            <w:pPr>
              <w:rPr>
                <w:rFonts w:ascii="宋体" w:hAnsi="宋体" w:cs="宋体"/>
                <w:szCs w:val="21"/>
              </w:rPr>
            </w:pPr>
          </w:p>
        </w:tc>
        <w:tc>
          <w:tcPr>
            <w:tcW w:w="1563" w:type="dxa"/>
            <w:noWrap/>
          </w:tcPr>
          <w:p w:rsidR="0044086A" w:rsidRDefault="0044086A">
            <w:pPr>
              <w:pStyle w:val="TableParagraph"/>
              <w:spacing w:before="1"/>
              <w:rPr>
                <w:b/>
                <w:szCs w:val="21"/>
              </w:rPr>
            </w:pPr>
          </w:p>
          <w:p w:rsidR="0044086A" w:rsidRDefault="00D51577">
            <w:pPr>
              <w:pStyle w:val="TableParagraph"/>
              <w:ind w:left="198" w:right="191"/>
              <w:jc w:val="center"/>
              <w:rPr>
                <w:szCs w:val="21"/>
              </w:rPr>
            </w:pPr>
            <w:r>
              <w:rPr>
                <w:rFonts w:hint="eastAsia"/>
                <w:szCs w:val="21"/>
              </w:rPr>
              <w:t>系统设置</w:t>
            </w:r>
          </w:p>
        </w:tc>
        <w:tc>
          <w:tcPr>
            <w:tcW w:w="5950" w:type="dxa"/>
            <w:noWrap/>
          </w:tcPr>
          <w:p w:rsidR="0044086A" w:rsidRDefault="00D51577">
            <w:pPr>
              <w:pStyle w:val="TableParagraph"/>
              <w:spacing w:before="140" w:line="278" w:lineRule="auto"/>
              <w:ind w:left="107" w:right="166"/>
              <w:rPr>
                <w:szCs w:val="21"/>
              </w:rPr>
            </w:pPr>
            <w:r>
              <w:rPr>
                <w:rFonts w:hint="eastAsia"/>
                <w:szCs w:val="21"/>
              </w:rPr>
              <w:t>系统基数数据管理，知识库管理，操作日志等后台操作模块管理</w:t>
            </w:r>
          </w:p>
        </w:tc>
      </w:tr>
      <w:tr w:rsidR="0044086A" w:rsidTr="00977432">
        <w:trPr>
          <w:trHeight w:val="907"/>
          <w:jc w:val="center"/>
        </w:trPr>
        <w:tc>
          <w:tcPr>
            <w:tcW w:w="938" w:type="dxa"/>
            <w:vMerge/>
            <w:tcBorders>
              <w:top w:val="nil"/>
            </w:tcBorders>
            <w:noWrap/>
          </w:tcPr>
          <w:p w:rsidR="0044086A" w:rsidRDefault="0044086A">
            <w:pPr>
              <w:rPr>
                <w:rFonts w:ascii="宋体" w:hAnsi="宋体" w:cs="宋体"/>
                <w:szCs w:val="21"/>
              </w:rPr>
            </w:pPr>
          </w:p>
        </w:tc>
        <w:tc>
          <w:tcPr>
            <w:tcW w:w="1563" w:type="dxa"/>
            <w:tcBorders>
              <w:bottom w:val="single" w:sz="4" w:space="0" w:color="auto"/>
            </w:tcBorders>
            <w:noWrap/>
          </w:tcPr>
          <w:p w:rsidR="0044086A" w:rsidRDefault="0044086A">
            <w:pPr>
              <w:pStyle w:val="TableParagraph"/>
              <w:spacing w:before="3"/>
              <w:rPr>
                <w:b/>
                <w:szCs w:val="21"/>
              </w:rPr>
            </w:pPr>
          </w:p>
          <w:p w:rsidR="0044086A" w:rsidRDefault="00D51577">
            <w:pPr>
              <w:pStyle w:val="TableParagraph"/>
              <w:ind w:left="198" w:right="191"/>
              <w:jc w:val="center"/>
              <w:rPr>
                <w:szCs w:val="21"/>
              </w:rPr>
            </w:pPr>
            <w:r>
              <w:rPr>
                <w:rFonts w:hint="eastAsia"/>
                <w:szCs w:val="21"/>
              </w:rPr>
              <w:t>流程配置</w:t>
            </w:r>
          </w:p>
        </w:tc>
        <w:tc>
          <w:tcPr>
            <w:tcW w:w="5950" w:type="dxa"/>
            <w:tcBorders>
              <w:bottom w:val="single" w:sz="4" w:space="0" w:color="auto"/>
            </w:tcBorders>
            <w:noWrap/>
          </w:tcPr>
          <w:p w:rsidR="0044086A" w:rsidRDefault="0044086A">
            <w:pPr>
              <w:pStyle w:val="TableParagraph"/>
              <w:spacing w:before="3"/>
              <w:rPr>
                <w:b/>
                <w:szCs w:val="21"/>
              </w:rPr>
            </w:pPr>
          </w:p>
          <w:p w:rsidR="0044086A" w:rsidRDefault="00D51577">
            <w:pPr>
              <w:pStyle w:val="TableParagraph"/>
              <w:ind w:left="107"/>
              <w:rPr>
                <w:szCs w:val="21"/>
              </w:rPr>
            </w:pPr>
            <w:r>
              <w:rPr>
                <w:rFonts w:hint="eastAsia"/>
                <w:szCs w:val="21"/>
              </w:rPr>
              <w:t>支持不同使用病人，不同类型内镜洗消流程自定义化配置</w:t>
            </w:r>
          </w:p>
        </w:tc>
      </w:tr>
      <w:tr w:rsidR="0044086A" w:rsidTr="00977432">
        <w:trPr>
          <w:trHeight w:val="907"/>
          <w:jc w:val="center"/>
        </w:trPr>
        <w:tc>
          <w:tcPr>
            <w:tcW w:w="938" w:type="dxa"/>
            <w:vMerge/>
            <w:tcBorders>
              <w:top w:val="nil"/>
              <w:bottom w:val="single" w:sz="4" w:space="0" w:color="auto"/>
            </w:tcBorders>
            <w:noWrap/>
          </w:tcPr>
          <w:p w:rsidR="0044086A" w:rsidRDefault="0044086A">
            <w:pPr>
              <w:rPr>
                <w:rFonts w:ascii="宋体" w:hAnsi="宋体" w:cs="宋体"/>
                <w:szCs w:val="21"/>
              </w:rPr>
            </w:pPr>
          </w:p>
        </w:tc>
        <w:tc>
          <w:tcPr>
            <w:tcW w:w="1563" w:type="dxa"/>
            <w:tcBorders>
              <w:top w:val="single" w:sz="4" w:space="0" w:color="auto"/>
              <w:bottom w:val="single" w:sz="4" w:space="0" w:color="auto"/>
            </w:tcBorders>
            <w:noWrap/>
            <w:vAlign w:val="center"/>
          </w:tcPr>
          <w:p w:rsidR="0044086A" w:rsidRDefault="00D51577">
            <w:pPr>
              <w:pStyle w:val="TableParagraph"/>
              <w:ind w:left="198" w:right="191"/>
              <w:jc w:val="center"/>
              <w:rPr>
                <w:szCs w:val="21"/>
              </w:rPr>
            </w:pPr>
            <w:r>
              <w:rPr>
                <w:rFonts w:hint="eastAsia"/>
                <w:szCs w:val="21"/>
                <w:lang w:val="en-US"/>
              </w:rPr>
              <w:t>内镜工作站 管理</w:t>
            </w:r>
          </w:p>
        </w:tc>
        <w:tc>
          <w:tcPr>
            <w:tcW w:w="5950" w:type="dxa"/>
            <w:tcBorders>
              <w:top w:val="single" w:sz="4" w:space="0" w:color="auto"/>
              <w:bottom w:val="single" w:sz="4" w:space="0" w:color="auto"/>
              <w:right w:val="single" w:sz="4" w:space="0" w:color="auto"/>
            </w:tcBorders>
            <w:noWrap/>
          </w:tcPr>
          <w:p w:rsidR="0044086A" w:rsidRDefault="00D51577">
            <w:pPr>
              <w:pStyle w:val="TableParagraph"/>
              <w:ind w:left="107"/>
              <w:rPr>
                <w:szCs w:val="21"/>
              </w:rPr>
            </w:pPr>
            <w:r>
              <w:rPr>
                <w:rFonts w:hint="eastAsia"/>
                <w:szCs w:val="21"/>
              </w:rPr>
              <w:t>内镜工作站的新增洗消流程配置功能，可实时显示每个点位的工作状态。在第三方清洗机厂家开放接口的前提下，支持硬件对接。</w:t>
            </w:r>
          </w:p>
        </w:tc>
      </w:tr>
      <w:tr w:rsidR="0044086A" w:rsidTr="00977432">
        <w:trPr>
          <w:trHeight w:val="907"/>
          <w:jc w:val="center"/>
        </w:trPr>
        <w:tc>
          <w:tcPr>
            <w:tcW w:w="938" w:type="dxa"/>
            <w:vMerge w:val="restart"/>
            <w:tcBorders>
              <w:top w:val="single" w:sz="4" w:space="0" w:color="auto"/>
              <w:left w:val="single" w:sz="4" w:space="0" w:color="auto"/>
              <w:bottom w:val="single" w:sz="4" w:space="0" w:color="auto"/>
            </w:tcBorders>
            <w:noWrap/>
            <w:vAlign w:val="center"/>
          </w:tcPr>
          <w:p w:rsidR="0044086A" w:rsidRDefault="00D51577">
            <w:pPr>
              <w:jc w:val="center"/>
              <w:rPr>
                <w:rFonts w:ascii="宋体" w:hAnsi="宋体" w:cs="宋体"/>
                <w:szCs w:val="21"/>
              </w:rPr>
            </w:pPr>
            <w:r>
              <w:rPr>
                <w:rFonts w:ascii="宋体" w:hAnsi="宋体" w:cs="宋体" w:hint="eastAsia"/>
                <w:b/>
                <w:bCs/>
                <w:szCs w:val="21"/>
              </w:rPr>
              <w:t>设备   器材</w:t>
            </w:r>
          </w:p>
        </w:tc>
        <w:tc>
          <w:tcPr>
            <w:tcW w:w="1563" w:type="dxa"/>
            <w:tcBorders>
              <w:top w:val="single" w:sz="4" w:space="0" w:color="auto"/>
            </w:tcBorders>
            <w:noWrap/>
            <w:vAlign w:val="center"/>
          </w:tcPr>
          <w:p w:rsidR="0044086A" w:rsidRDefault="00D51577">
            <w:pPr>
              <w:pStyle w:val="TableParagraph"/>
              <w:ind w:left="198" w:right="191"/>
              <w:jc w:val="center"/>
              <w:rPr>
                <w:szCs w:val="21"/>
                <w:lang w:val="en-US"/>
              </w:rPr>
            </w:pPr>
            <w:r>
              <w:rPr>
                <w:rFonts w:hint="eastAsia"/>
                <w:szCs w:val="21"/>
              </w:rPr>
              <w:t>内镜储镜柜管理</w:t>
            </w:r>
          </w:p>
        </w:tc>
        <w:tc>
          <w:tcPr>
            <w:tcW w:w="5950" w:type="dxa"/>
            <w:tcBorders>
              <w:top w:val="single" w:sz="4" w:space="0" w:color="auto"/>
            </w:tcBorders>
            <w:noWrap/>
          </w:tcPr>
          <w:p w:rsidR="0044086A" w:rsidRDefault="00D51577">
            <w:pPr>
              <w:pStyle w:val="TableParagraph"/>
              <w:ind w:left="107"/>
              <w:rPr>
                <w:szCs w:val="21"/>
              </w:rPr>
            </w:pPr>
            <w:r>
              <w:rPr>
                <w:rFonts w:hint="eastAsia"/>
                <w:szCs w:val="21"/>
              </w:rPr>
              <w:t>可实时显示内镜存储柜的温度、湿度、压差和内镜存储数量、存储明细等信息，支持出入柜记录的查看。</w:t>
            </w:r>
          </w:p>
        </w:tc>
      </w:tr>
      <w:tr w:rsidR="0044086A" w:rsidTr="00977432">
        <w:trPr>
          <w:trHeight w:val="672"/>
          <w:jc w:val="center"/>
        </w:trPr>
        <w:tc>
          <w:tcPr>
            <w:tcW w:w="938" w:type="dxa"/>
            <w:vMerge/>
            <w:tcBorders>
              <w:top w:val="single" w:sz="4" w:space="0" w:color="auto"/>
              <w:left w:val="single" w:sz="4" w:space="0" w:color="auto"/>
            </w:tcBorders>
            <w:noWrap/>
          </w:tcPr>
          <w:p w:rsidR="0044086A" w:rsidRDefault="0044086A">
            <w:pPr>
              <w:rPr>
                <w:rFonts w:ascii="宋体" w:hAnsi="宋体" w:cs="宋体"/>
                <w:szCs w:val="21"/>
              </w:rPr>
            </w:pPr>
          </w:p>
        </w:tc>
        <w:tc>
          <w:tcPr>
            <w:tcW w:w="1563" w:type="dxa"/>
            <w:noWrap/>
            <w:vAlign w:val="center"/>
          </w:tcPr>
          <w:p w:rsidR="0044086A" w:rsidRDefault="00D51577">
            <w:pPr>
              <w:pStyle w:val="TableParagraph"/>
              <w:ind w:left="198" w:right="191"/>
              <w:jc w:val="center"/>
              <w:rPr>
                <w:szCs w:val="21"/>
              </w:rPr>
            </w:pPr>
            <w:r>
              <w:rPr>
                <w:rFonts w:hint="eastAsia"/>
                <w:szCs w:val="21"/>
                <w:lang w:val="en-US"/>
              </w:rPr>
              <w:t>内镜管理</w:t>
            </w:r>
          </w:p>
        </w:tc>
        <w:tc>
          <w:tcPr>
            <w:tcW w:w="5950" w:type="dxa"/>
            <w:noWrap/>
          </w:tcPr>
          <w:p w:rsidR="0044086A" w:rsidRDefault="00D51577">
            <w:pPr>
              <w:pStyle w:val="TableParagraph"/>
              <w:ind w:left="107"/>
              <w:rPr>
                <w:szCs w:val="21"/>
              </w:rPr>
            </w:pPr>
            <w:r>
              <w:rPr>
                <w:rFonts w:hint="eastAsia"/>
                <w:szCs w:val="21"/>
              </w:rPr>
              <w:t>内镜信息的录入和管理，支持查看内镜实时状态和内镜使用总次数。</w:t>
            </w:r>
          </w:p>
        </w:tc>
      </w:tr>
      <w:tr w:rsidR="0044086A" w:rsidTr="00977432">
        <w:trPr>
          <w:trHeight w:val="800"/>
          <w:jc w:val="center"/>
        </w:trPr>
        <w:tc>
          <w:tcPr>
            <w:tcW w:w="938" w:type="dxa"/>
            <w:vMerge/>
            <w:tcBorders>
              <w:left w:val="single" w:sz="4" w:space="0" w:color="auto"/>
            </w:tcBorders>
            <w:noWrap/>
          </w:tcPr>
          <w:p w:rsidR="0044086A" w:rsidRDefault="0044086A">
            <w:pPr>
              <w:rPr>
                <w:rFonts w:ascii="宋体" w:hAnsi="宋体" w:cs="宋体"/>
                <w:szCs w:val="21"/>
              </w:rPr>
            </w:pPr>
          </w:p>
        </w:tc>
        <w:tc>
          <w:tcPr>
            <w:tcW w:w="1563" w:type="dxa"/>
            <w:noWrap/>
            <w:vAlign w:val="center"/>
          </w:tcPr>
          <w:p w:rsidR="0044086A" w:rsidRDefault="00D51577">
            <w:pPr>
              <w:pStyle w:val="TableParagraph"/>
              <w:ind w:left="198" w:right="191"/>
              <w:jc w:val="center"/>
              <w:rPr>
                <w:szCs w:val="21"/>
                <w:lang w:val="en-US"/>
              </w:rPr>
            </w:pPr>
            <w:r>
              <w:rPr>
                <w:rFonts w:hint="eastAsia"/>
                <w:szCs w:val="21"/>
                <w:lang w:val="en-US"/>
              </w:rPr>
              <w:t>洗消监控</w:t>
            </w:r>
          </w:p>
        </w:tc>
        <w:tc>
          <w:tcPr>
            <w:tcW w:w="5950" w:type="dxa"/>
            <w:noWrap/>
          </w:tcPr>
          <w:p w:rsidR="0044086A" w:rsidRDefault="00D51577">
            <w:pPr>
              <w:pStyle w:val="TableParagraph"/>
              <w:ind w:left="107"/>
              <w:rPr>
                <w:szCs w:val="21"/>
              </w:rPr>
            </w:pPr>
            <w:r>
              <w:rPr>
                <w:rFonts w:hint="eastAsia"/>
                <w:szCs w:val="21"/>
              </w:rPr>
              <w:t>内镜洗消信息实时显示，</w:t>
            </w:r>
            <w:r>
              <w:rPr>
                <w:rFonts w:hint="eastAsia"/>
                <w:szCs w:val="21"/>
                <w:lang w:val="en-US"/>
              </w:rPr>
              <w:t>内镜使用总数概览、使用量排名。内镜使用和洗消量图表统计和展示，洗消程序偏好统计等功能。</w:t>
            </w:r>
          </w:p>
        </w:tc>
      </w:tr>
      <w:tr w:rsidR="0044086A" w:rsidTr="00977432">
        <w:trPr>
          <w:trHeight w:val="800"/>
          <w:jc w:val="center"/>
        </w:trPr>
        <w:tc>
          <w:tcPr>
            <w:tcW w:w="938" w:type="dxa"/>
            <w:tcBorders>
              <w:left w:val="single" w:sz="4" w:space="0" w:color="auto"/>
            </w:tcBorders>
            <w:noWrap/>
            <w:vAlign w:val="center"/>
          </w:tcPr>
          <w:p w:rsidR="0044086A" w:rsidRDefault="00D51577">
            <w:pPr>
              <w:jc w:val="center"/>
              <w:rPr>
                <w:rFonts w:ascii="宋体" w:hAnsi="宋体" w:cs="宋体"/>
                <w:szCs w:val="21"/>
              </w:rPr>
            </w:pPr>
            <w:r>
              <w:rPr>
                <w:rFonts w:ascii="宋体" w:hAnsi="宋体" w:cs="宋体" w:hint="eastAsia"/>
                <w:b/>
                <w:bCs/>
                <w:szCs w:val="21"/>
              </w:rPr>
              <w:t>大屏展示板块</w:t>
            </w:r>
          </w:p>
        </w:tc>
        <w:tc>
          <w:tcPr>
            <w:tcW w:w="1563" w:type="dxa"/>
            <w:noWrap/>
            <w:vAlign w:val="center"/>
          </w:tcPr>
          <w:p w:rsidR="0044086A" w:rsidRDefault="0044086A">
            <w:pPr>
              <w:pStyle w:val="TableParagraph"/>
              <w:ind w:left="198" w:right="191"/>
              <w:jc w:val="center"/>
              <w:rPr>
                <w:szCs w:val="21"/>
                <w:lang w:val="en-US"/>
              </w:rPr>
            </w:pPr>
          </w:p>
        </w:tc>
        <w:tc>
          <w:tcPr>
            <w:tcW w:w="5950" w:type="dxa"/>
            <w:noWrap/>
          </w:tcPr>
          <w:p w:rsidR="0044086A" w:rsidRDefault="0044086A">
            <w:pPr>
              <w:pStyle w:val="TableParagraph"/>
              <w:ind w:left="107"/>
              <w:rPr>
                <w:szCs w:val="21"/>
                <w:lang w:val="en-US"/>
              </w:rPr>
            </w:pPr>
          </w:p>
        </w:tc>
      </w:tr>
    </w:tbl>
    <w:p w:rsidR="0044086A" w:rsidRDefault="0044086A">
      <w:pPr>
        <w:spacing w:line="360" w:lineRule="auto"/>
        <w:rPr>
          <w:rFonts w:ascii="宋体" w:hAnsi="宋体" w:cs="宋体"/>
          <w:sz w:val="24"/>
        </w:rPr>
      </w:pPr>
    </w:p>
    <w:p w:rsidR="0044086A" w:rsidRDefault="0044086A">
      <w:pPr>
        <w:spacing w:line="360" w:lineRule="auto"/>
        <w:jc w:val="center"/>
        <w:rPr>
          <w:rFonts w:ascii="仿宋" w:eastAsia="仿宋" w:hAnsi="仿宋" w:cs="仿宋"/>
          <w:b/>
          <w:bCs/>
          <w:kern w:val="0"/>
          <w:sz w:val="32"/>
          <w:szCs w:val="32"/>
        </w:rPr>
      </w:pPr>
    </w:p>
    <w:p w:rsidR="0044086A" w:rsidRDefault="0044086A">
      <w:pPr>
        <w:spacing w:line="360" w:lineRule="auto"/>
        <w:jc w:val="center"/>
        <w:rPr>
          <w:rFonts w:ascii="仿宋" w:eastAsia="仿宋" w:hAnsi="仿宋" w:cs="仿宋"/>
          <w:b/>
          <w:bCs/>
          <w:kern w:val="0"/>
          <w:sz w:val="32"/>
          <w:szCs w:val="32"/>
        </w:rPr>
      </w:pPr>
    </w:p>
    <w:p w:rsidR="0044086A" w:rsidRDefault="0044086A">
      <w:pPr>
        <w:spacing w:line="360" w:lineRule="auto"/>
        <w:jc w:val="center"/>
        <w:rPr>
          <w:rFonts w:ascii="仿宋" w:eastAsia="仿宋" w:hAnsi="仿宋" w:cs="仿宋"/>
          <w:b/>
          <w:bCs/>
          <w:kern w:val="0"/>
          <w:sz w:val="32"/>
          <w:szCs w:val="32"/>
        </w:rPr>
      </w:pPr>
    </w:p>
    <w:p w:rsidR="0044086A" w:rsidRDefault="0044086A">
      <w:pPr>
        <w:spacing w:line="360" w:lineRule="auto"/>
        <w:jc w:val="center"/>
        <w:rPr>
          <w:rFonts w:ascii="仿宋" w:eastAsia="仿宋" w:hAnsi="仿宋" w:cs="仿宋"/>
          <w:b/>
          <w:bCs/>
          <w:kern w:val="0"/>
          <w:sz w:val="32"/>
          <w:szCs w:val="32"/>
        </w:rPr>
      </w:pPr>
    </w:p>
    <w:p w:rsidR="0044086A" w:rsidRDefault="0044086A">
      <w:pPr>
        <w:spacing w:line="360" w:lineRule="auto"/>
        <w:jc w:val="center"/>
        <w:rPr>
          <w:rFonts w:ascii="仿宋" w:eastAsia="仿宋" w:hAnsi="仿宋" w:cs="仿宋"/>
          <w:b/>
          <w:bCs/>
          <w:kern w:val="0"/>
          <w:sz w:val="32"/>
          <w:szCs w:val="32"/>
        </w:rPr>
      </w:pPr>
    </w:p>
    <w:p w:rsidR="0044086A" w:rsidRDefault="0044086A">
      <w:pPr>
        <w:spacing w:line="360" w:lineRule="auto"/>
        <w:jc w:val="center"/>
        <w:rPr>
          <w:rFonts w:ascii="仿宋" w:eastAsia="仿宋" w:hAnsi="仿宋" w:cs="仿宋"/>
          <w:b/>
          <w:bCs/>
          <w:kern w:val="0"/>
          <w:sz w:val="32"/>
          <w:szCs w:val="32"/>
        </w:rPr>
      </w:pPr>
    </w:p>
    <w:p w:rsidR="0044086A" w:rsidRDefault="0044086A">
      <w:pPr>
        <w:spacing w:line="360" w:lineRule="auto"/>
        <w:jc w:val="center"/>
        <w:rPr>
          <w:rFonts w:ascii="仿宋" w:eastAsia="仿宋" w:hAnsi="仿宋" w:cs="仿宋"/>
          <w:b/>
          <w:bCs/>
          <w:kern w:val="0"/>
          <w:sz w:val="32"/>
          <w:szCs w:val="32"/>
        </w:rPr>
      </w:pPr>
    </w:p>
    <w:p w:rsidR="0044086A" w:rsidRDefault="0044086A">
      <w:pPr>
        <w:spacing w:line="360" w:lineRule="auto"/>
        <w:rPr>
          <w:rFonts w:ascii="仿宋" w:eastAsia="仿宋" w:hAnsi="仿宋" w:cs="仿宋"/>
          <w:b/>
          <w:bCs/>
          <w:kern w:val="0"/>
          <w:sz w:val="32"/>
          <w:szCs w:val="32"/>
        </w:rPr>
      </w:pPr>
    </w:p>
    <w:p w:rsidR="0044086A" w:rsidRDefault="0044086A">
      <w:pPr>
        <w:spacing w:line="360" w:lineRule="auto"/>
        <w:rPr>
          <w:rFonts w:ascii="仿宋" w:eastAsia="仿宋" w:hAnsi="仿宋" w:cs="仿宋"/>
          <w:b/>
          <w:bCs/>
          <w:kern w:val="0"/>
          <w:sz w:val="32"/>
          <w:szCs w:val="32"/>
        </w:rPr>
      </w:pPr>
    </w:p>
    <w:p w:rsidR="0044086A" w:rsidRDefault="0044086A">
      <w:pPr>
        <w:spacing w:line="360" w:lineRule="auto"/>
        <w:rPr>
          <w:rFonts w:ascii="仿宋" w:eastAsia="仿宋" w:hAnsi="仿宋" w:cs="仿宋"/>
          <w:b/>
          <w:bCs/>
          <w:kern w:val="0"/>
          <w:sz w:val="32"/>
          <w:szCs w:val="32"/>
        </w:rPr>
      </w:pPr>
    </w:p>
    <w:p w:rsidR="0044086A" w:rsidRDefault="0044086A">
      <w:pPr>
        <w:spacing w:line="360" w:lineRule="auto"/>
        <w:rPr>
          <w:rFonts w:ascii="仿宋" w:eastAsia="仿宋" w:hAnsi="仿宋" w:cs="仿宋"/>
          <w:b/>
          <w:bCs/>
          <w:kern w:val="0"/>
          <w:sz w:val="32"/>
          <w:szCs w:val="32"/>
        </w:rPr>
      </w:pPr>
    </w:p>
    <w:p w:rsidR="0044086A" w:rsidRDefault="0044086A">
      <w:pPr>
        <w:spacing w:line="360" w:lineRule="auto"/>
        <w:rPr>
          <w:rFonts w:ascii="仿宋" w:eastAsia="仿宋" w:hAnsi="仿宋" w:cs="仿宋"/>
          <w:b/>
          <w:bCs/>
          <w:kern w:val="0"/>
          <w:sz w:val="32"/>
          <w:szCs w:val="32"/>
        </w:rPr>
      </w:pPr>
    </w:p>
    <w:p w:rsidR="0044086A" w:rsidRDefault="0044086A">
      <w:pPr>
        <w:spacing w:line="360" w:lineRule="auto"/>
        <w:rPr>
          <w:rFonts w:ascii="仿宋" w:eastAsia="仿宋" w:hAnsi="仿宋" w:cs="仿宋"/>
          <w:b/>
          <w:bCs/>
          <w:kern w:val="0"/>
          <w:sz w:val="32"/>
          <w:szCs w:val="32"/>
        </w:rPr>
      </w:pPr>
    </w:p>
    <w:p w:rsidR="0044086A" w:rsidRDefault="0044086A">
      <w:pPr>
        <w:spacing w:line="360" w:lineRule="auto"/>
        <w:rPr>
          <w:rFonts w:ascii="仿宋" w:eastAsia="仿宋" w:hAnsi="仿宋" w:cs="仿宋"/>
          <w:b/>
          <w:bCs/>
          <w:kern w:val="0"/>
          <w:sz w:val="32"/>
          <w:szCs w:val="32"/>
        </w:rPr>
      </w:pPr>
    </w:p>
    <w:p w:rsidR="0044086A" w:rsidRDefault="0044086A">
      <w:pPr>
        <w:spacing w:line="360" w:lineRule="auto"/>
        <w:rPr>
          <w:rFonts w:ascii="仿宋" w:eastAsia="仿宋" w:hAnsi="仿宋" w:cs="仿宋"/>
          <w:b/>
          <w:bCs/>
          <w:kern w:val="0"/>
          <w:sz w:val="32"/>
          <w:szCs w:val="32"/>
        </w:rPr>
      </w:pPr>
    </w:p>
    <w:p w:rsidR="0044086A" w:rsidRDefault="0044086A">
      <w:pPr>
        <w:spacing w:line="360" w:lineRule="auto"/>
        <w:rPr>
          <w:rFonts w:ascii="仿宋" w:eastAsia="仿宋" w:hAnsi="仿宋" w:cs="仿宋"/>
          <w:b/>
          <w:bCs/>
          <w:kern w:val="0"/>
          <w:sz w:val="32"/>
          <w:szCs w:val="32"/>
        </w:rPr>
      </w:pPr>
    </w:p>
    <w:p w:rsidR="0044086A" w:rsidRDefault="00D51577">
      <w:pPr>
        <w:numPr>
          <w:ilvl w:val="0"/>
          <w:numId w:val="1"/>
        </w:numPr>
        <w:spacing w:line="360" w:lineRule="auto"/>
        <w:jc w:val="center"/>
        <w:rPr>
          <w:rFonts w:ascii="仿宋" w:eastAsia="仿宋" w:hAnsi="仿宋" w:cs="仿宋"/>
          <w:b/>
          <w:bCs/>
          <w:kern w:val="0"/>
          <w:sz w:val="32"/>
          <w:szCs w:val="32"/>
        </w:rPr>
      </w:pPr>
      <w:r>
        <w:rPr>
          <w:rFonts w:ascii="仿宋" w:eastAsia="仿宋" w:hAnsi="仿宋" w:cs="仿宋" w:hint="eastAsia"/>
          <w:b/>
          <w:bCs/>
          <w:kern w:val="0"/>
          <w:sz w:val="32"/>
          <w:szCs w:val="32"/>
        </w:rPr>
        <w:t>空气消毒机2台</w:t>
      </w:r>
    </w:p>
    <w:p w:rsidR="0044086A" w:rsidRDefault="00D51577">
      <w:pPr>
        <w:rPr>
          <w:rFonts w:ascii="仿宋" w:eastAsia="仿宋" w:hAnsi="仿宋" w:cs="仿宋"/>
          <w:kern w:val="0"/>
          <w:sz w:val="24"/>
        </w:rPr>
      </w:pPr>
      <w:r>
        <w:rPr>
          <w:rFonts w:ascii="仿宋" w:eastAsia="仿宋" w:hAnsi="仿宋" w:cs="仿宋" w:hint="eastAsia"/>
          <w:kern w:val="0"/>
          <w:sz w:val="24"/>
        </w:rPr>
        <w:t>1.适用体积≤100m</w:t>
      </w:r>
      <w:r>
        <w:rPr>
          <w:rFonts w:ascii="仿宋" w:eastAsia="仿宋" w:hAnsi="仿宋" w:cs="仿宋" w:hint="eastAsia"/>
          <w:kern w:val="0"/>
          <w:sz w:val="24"/>
          <w:vertAlign w:val="superscript"/>
        </w:rPr>
        <w:t>3</w:t>
      </w:r>
    </w:p>
    <w:p w:rsidR="0044086A" w:rsidRDefault="00D51577">
      <w:pPr>
        <w:rPr>
          <w:rFonts w:ascii="仿宋" w:eastAsia="仿宋" w:hAnsi="仿宋" w:cs="仿宋"/>
          <w:color w:val="FF0000"/>
          <w:kern w:val="0"/>
          <w:sz w:val="24"/>
        </w:rPr>
      </w:pPr>
      <w:r>
        <w:rPr>
          <w:rFonts w:ascii="仿宋" w:eastAsia="仿宋" w:hAnsi="仿宋" w:cs="仿宋" w:hint="eastAsia"/>
          <w:kern w:val="0"/>
          <w:sz w:val="24"/>
        </w:rPr>
        <w:t>2. 消毒方法：等离子体</w:t>
      </w:r>
      <w:r>
        <w:rPr>
          <w:rFonts w:ascii="仿宋" w:eastAsia="仿宋" w:hAnsi="仿宋" w:cs="仿宋" w:hint="eastAsia"/>
          <w:color w:val="FF0000"/>
          <w:kern w:val="0"/>
          <w:sz w:val="24"/>
        </w:rPr>
        <w:t>（消毒检测报告上明确规定消毒方式为等离子体。）</w:t>
      </w:r>
    </w:p>
    <w:p w:rsidR="0044086A" w:rsidRDefault="00D51577">
      <w:pPr>
        <w:rPr>
          <w:rFonts w:ascii="仿宋" w:eastAsia="仿宋" w:hAnsi="仿宋" w:cs="仿宋"/>
          <w:color w:val="FF0000"/>
          <w:kern w:val="0"/>
          <w:sz w:val="24"/>
        </w:rPr>
      </w:pPr>
      <w:r>
        <w:rPr>
          <w:rFonts w:ascii="仿宋" w:eastAsia="仿宋" w:hAnsi="仿宋" w:cs="仿宋" w:hint="eastAsia"/>
          <w:kern w:val="0"/>
          <w:sz w:val="24"/>
        </w:rPr>
        <w:t>3.★等离子体反应器使用寿命≥30000小时。</w:t>
      </w:r>
      <w:r>
        <w:rPr>
          <w:rFonts w:ascii="仿宋" w:eastAsia="仿宋" w:hAnsi="仿宋" w:cs="仿宋" w:hint="eastAsia"/>
          <w:color w:val="FF0000"/>
          <w:kern w:val="0"/>
          <w:sz w:val="24"/>
        </w:rPr>
        <w:t>（提供检测报告。）</w:t>
      </w:r>
    </w:p>
    <w:p w:rsidR="0044086A" w:rsidRDefault="00D51577">
      <w:pPr>
        <w:rPr>
          <w:rFonts w:ascii="仿宋" w:eastAsia="仿宋" w:hAnsi="仿宋" w:cs="仿宋"/>
          <w:color w:val="FF0000"/>
          <w:kern w:val="0"/>
          <w:sz w:val="24"/>
        </w:rPr>
      </w:pPr>
      <w:r>
        <w:rPr>
          <w:rFonts w:ascii="仿宋" w:eastAsia="仿宋" w:hAnsi="仿宋" w:cs="仿宋" w:hint="eastAsia"/>
          <w:kern w:val="0"/>
          <w:sz w:val="24"/>
        </w:rPr>
        <w:t>4.★等离子体密度值为5.05×1017—7.71×1017m-3</w:t>
      </w:r>
      <w:r>
        <w:rPr>
          <w:rFonts w:ascii="仿宋" w:eastAsia="仿宋" w:hAnsi="仿宋" w:cs="仿宋" w:hint="eastAsia"/>
          <w:color w:val="FF0000"/>
          <w:kern w:val="0"/>
          <w:sz w:val="24"/>
        </w:rPr>
        <w:t>（须提供检测报告）</w:t>
      </w:r>
    </w:p>
    <w:p w:rsidR="0044086A" w:rsidRDefault="00D51577">
      <w:pPr>
        <w:rPr>
          <w:rFonts w:ascii="仿宋" w:eastAsia="仿宋" w:hAnsi="仿宋" w:cs="仿宋"/>
          <w:kern w:val="0"/>
          <w:sz w:val="24"/>
        </w:rPr>
      </w:pPr>
      <w:r>
        <w:rPr>
          <w:rFonts w:ascii="仿宋" w:eastAsia="仿宋" w:hAnsi="仿宋" w:cs="仿宋" w:hint="eastAsia"/>
          <w:kern w:val="0"/>
          <w:sz w:val="24"/>
        </w:rPr>
        <w:t>5.可在有人的情况下消毒，消毒时无味、无辐射、不腐蚀设备，不会产生像静电消毒机发出的“劈劈啪啪”的异响。</w:t>
      </w:r>
    </w:p>
    <w:p w:rsidR="0044086A" w:rsidRDefault="00D51577">
      <w:pPr>
        <w:rPr>
          <w:rFonts w:ascii="仿宋" w:eastAsia="仿宋" w:hAnsi="仿宋" w:cs="仿宋"/>
          <w:kern w:val="0"/>
          <w:sz w:val="24"/>
        </w:rPr>
      </w:pPr>
      <w:r>
        <w:rPr>
          <w:rFonts w:ascii="仿宋" w:eastAsia="仿宋" w:hAnsi="仿宋" w:cs="仿宋" w:hint="eastAsia"/>
          <w:kern w:val="0"/>
          <w:sz w:val="24"/>
        </w:rPr>
        <w:t>6.循环风量≥800m</w:t>
      </w:r>
      <w:r>
        <w:rPr>
          <w:rFonts w:ascii="仿宋" w:eastAsia="仿宋" w:hAnsi="仿宋" w:cs="仿宋" w:hint="eastAsia"/>
          <w:kern w:val="0"/>
          <w:sz w:val="24"/>
          <w:vertAlign w:val="superscript"/>
        </w:rPr>
        <w:t>3</w:t>
      </w:r>
      <w:r>
        <w:rPr>
          <w:rFonts w:ascii="仿宋" w:eastAsia="仿宋" w:hAnsi="仿宋" w:cs="仿宋" w:hint="eastAsia"/>
          <w:kern w:val="0"/>
          <w:sz w:val="24"/>
        </w:rPr>
        <w:t>/h</w:t>
      </w:r>
    </w:p>
    <w:p w:rsidR="0044086A" w:rsidRDefault="00D51577">
      <w:pPr>
        <w:rPr>
          <w:rFonts w:ascii="仿宋" w:eastAsia="仿宋" w:hAnsi="仿宋" w:cs="仿宋"/>
          <w:kern w:val="0"/>
          <w:sz w:val="24"/>
        </w:rPr>
      </w:pPr>
      <w:r>
        <w:rPr>
          <w:rFonts w:ascii="仿宋" w:eastAsia="仿宋" w:hAnsi="仿宋" w:cs="仿宋" w:hint="eastAsia"/>
          <w:kern w:val="0"/>
          <w:sz w:val="24"/>
        </w:rPr>
        <w:t>8.模拟实验白色葡萄球菌杀灭率≥99.91%</w:t>
      </w:r>
      <w:r>
        <w:rPr>
          <w:rFonts w:ascii="仿宋" w:eastAsia="仿宋" w:hAnsi="仿宋" w:cs="仿宋" w:hint="eastAsia"/>
          <w:color w:val="FF0000"/>
          <w:kern w:val="0"/>
          <w:sz w:val="24"/>
        </w:rPr>
        <w:t>（须提供检测报告）</w:t>
      </w:r>
    </w:p>
    <w:p w:rsidR="0044086A" w:rsidRDefault="00D51577">
      <w:pPr>
        <w:rPr>
          <w:rFonts w:ascii="仿宋" w:eastAsia="仿宋" w:hAnsi="仿宋" w:cs="仿宋"/>
          <w:kern w:val="0"/>
          <w:sz w:val="24"/>
        </w:rPr>
      </w:pPr>
      <w:r>
        <w:rPr>
          <w:rFonts w:ascii="仿宋" w:eastAsia="仿宋" w:hAnsi="仿宋" w:cs="仿宋" w:hint="eastAsia"/>
          <w:kern w:val="0"/>
          <w:sz w:val="24"/>
        </w:rPr>
        <w:t>9.自然菌消亡率≥97.27 %</w:t>
      </w:r>
      <w:r>
        <w:rPr>
          <w:rFonts w:ascii="仿宋" w:eastAsia="仿宋" w:hAnsi="仿宋" w:cs="仿宋" w:hint="eastAsia"/>
          <w:color w:val="FF0000"/>
          <w:kern w:val="0"/>
          <w:sz w:val="24"/>
        </w:rPr>
        <w:t>（须提供检测报告）</w:t>
      </w:r>
    </w:p>
    <w:p w:rsidR="0044086A" w:rsidRDefault="00D51577">
      <w:pPr>
        <w:rPr>
          <w:rFonts w:ascii="仿宋" w:eastAsia="仿宋" w:hAnsi="仿宋" w:cs="仿宋"/>
          <w:kern w:val="0"/>
          <w:sz w:val="24"/>
        </w:rPr>
      </w:pPr>
      <w:r>
        <w:rPr>
          <w:rFonts w:ascii="仿宋" w:eastAsia="仿宋" w:hAnsi="仿宋" w:cs="仿宋" w:hint="eastAsia"/>
          <w:kern w:val="0"/>
          <w:sz w:val="24"/>
        </w:rPr>
        <w:t>10.工作功率：在消毒净化800m³/h风量时等离子体发生器最大能耗≤8W/h</w:t>
      </w:r>
    </w:p>
    <w:p w:rsidR="0044086A" w:rsidRDefault="00D51577">
      <w:pPr>
        <w:rPr>
          <w:rFonts w:ascii="仿宋" w:eastAsia="仿宋" w:hAnsi="仿宋" w:cs="仿宋"/>
          <w:kern w:val="0"/>
          <w:sz w:val="24"/>
          <w:vertAlign w:val="superscript"/>
        </w:rPr>
      </w:pPr>
      <w:r>
        <w:rPr>
          <w:rFonts w:ascii="仿宋" w:eastAsia="仿宋" w:hAnsi="仿宋" w:cs="仿宋" w:hint="eastAsia"/>
          <w:kern w:val="0"/>
          <w:sz w:val="24"/>
        </w:rPr>
        <w:t>12.消毒时空气的臭氧量≤0.018mg/m</w:t>
      </w:r>
      <w:r>
        <w:rPr>
          <w:rFonts w:ascii="仿宋" w:eastAsia="仿宋" w:hAnsi="仿宋" w:cs="仿宋" w:hint="eastAsia"/>
          <w:kern w:val="0"/>
          <w:sz w:val="24"/>
          <w:vertAlign w:val="superscript"/>
        </w:rPr>
        <w:t>3</w:t>
      </w:r>
    </w:p>
    <w:p w:rsidR="0044086A" w:rsidRDefault="00D51577">
      <w:pPr>
        <w:rPr>
          <w:rFonts w:ascii="仿宋" w:eastAsia="仿宋" w:hAnsi="仿宋" w:cs="仿宋"/>
          <w:kern w:val="0"/>
          <w:sz w:val="24"/>
        </w:rPr>
      </w:pPr>
      <w:r>
        <w:rPr>
          <w:rFonts w:ascii="仿宋" w:eastAsia="仿宋" w:hAnsi="仿宋" w:cs="仿宋" w:hint="eastAsia"/>
          <w:kern w:val="0"/>
          <w:sz w:val="24"/>
        </w:rPr>
        <w:t>13.等离子电压4-6KV</w:t>
      </w:r>
    </w:p>
    <w:p w:rsidR="0044086A" w:rsidRDefault="00D51577">
      <w:pPr>
        <w:rPr>
          <w:rFonts w:ascii="仿宋" w:eastAsia="仿宋" w:hAnsi="仿宋" w:cs="仿宋"/>
          <w:kern w:val="0"/>
          <w:sz w:val="24"/>
        </w:rPr>
      </w:pPr>
      <w:r>
        <w:rPr>
          <w:rFonts w:ascii="仿宋" w:eastAsia="仿宋" w:hAnsi="仿宋" w:cs="仿宋" w:hint="eastAsia"/>
          <w:kern w:val="0"/>
          <w:sz w:val="24"/>
        </w:rPr>
        <w:t>14. 负离子浓度：≥1×10</w:t>
      </w:r>
      <w:r>
        <w:rPr>
          <w:rFonts w:ascii="仿宋" w:eastAsia="仿宋" w:hAnsi="仿宋" w:cs="仿宋" w:hint="eastAsia"/>
          <w:kern w:val="0"/>
          <w:sz w:val="24"/>
          <w:vertAlign w:val="superscript"/>
        </w:rPr>
        <w:t>6</w:t>
      </w:r>
      <w:r>
        <w:rPr>
          <w:rFonts w:ascii="仿宋" w:eastAsia="仿宋" w:hAnsi="仿宋" w:cs="仿宋" w:hint="eastAsia"/>
          <w:kern w:val="0"/>
          <w:sz w:val="24"/>
        </w:rPr>
        <w:t>个/cm</w:t>
      </w:r>
      <w:r>
        <w:rPr>
          <w:rFonts w:ascii="仿宋" w:eastAsia="仿宋" w:hAnsi="仿宋" w:cs="仿宋" w:hint="eastAsia"/>
          <w:kern w:val="0"/>
          <w:sz w:val="24"/>
          <w:vertAlign w:val="superscript"/>
        </w:rPr>
        <w:t>3</w:t>
      </w:r>
    </w:p>
    <w:p w:rsidR="0044086A" w:rsidRDefault="00D51577">
      <w:pPr>
        <w:rPr>
          <w:rFonts w:ascii="仿宋" w:eastAsia="仿宋" w:hAnsi="仿宋" w:cs="仿宋"/>
          <w:kern w:val="0"/>
          <w:sz w:val="24"/>
        </w:rPr>
      </w:pPr>
      <w:r>
        <w:rPr>
          <w:rFonts w:ascii="仿宋" w:eastAsia="仿宋" w:hAnsi="仿宋" w:cs="仿宋" w:hint="eastAsia"/>
          <w:kern w:val="0"/>
          <w:sz w:val="24"/>
        </w:rPr>
        <w:t>15.等离子体反应器和风机出现故障时能自动报警提示并有自动关机功能</w:t>
      </w:r>
    </w:p>
    <w:p w:rsidR="0044086A" w:rsidRDefault="00D51577">
      <w:pPr>
        <w:rPr>
          <w:rFonts w:ascii="仿宋" w:eastAsia="仿宋" w:hAnsi="仿宋" w:cs="仿宋"/>
          <w:kern w:val="0"/>
          <w:sz w:val="24"/>
        </w:rPr>
      </w:pPr>
      <w:r>
        <w:rPr>
          <w:rFonts w:ascii="仿宋" w:eastAsia="仿宋" w:hAnsi="仿宋" w:cs="仿宋" w:hint="eastAsia"/>
          <w:kern w:val="0"/>
          <w:sz w:val="24"/>
        </w:rPr>
        <w:t>16.每天有</w:t>
      </w:r>
      <w:r>
        <w:rPr>
          <w:rFonts w:ascii="仿宋" w:eastAsia="仿宋" w:hAnsi="仿宋" w:cs="仿宋" w:hint="eastAsia"/>
          <w:b/>
          <w:bCs/>
          <w:kern w:val="0"/>
          <w:sz w:val="24"/>
        </w:rPr>
        <w:t>大于</w:t>
      </w:r>
      <w:r>
        <w:rPr>
          <w:rFonts w:ascii="仿宋" w:eastAsia="仿宋" w:hAnsi="仿宋" w:cs="仿宋" w:hint="eastAsia"/>
          <w:kern w:val="0"/>
          <w:sz w:val="24"/>
        </w:rPr>
        <w:t>五个工作时段，自动开、关机，并可随意设置，循环运行且掉电记忆。工作时间累计记忆功能。</w:t>
      </w:r>
    </w:p>
    <w:p w:rsidR="0044086A" w:rsidRDefault="00D51577">
      <w:pPr>
        <w:rPr>
          <w:rFonts w:ascii="仿宋" w:eastAsia="仿宋" w:hAnsi="仿宋" w:cs="仿宋"/>
          <w:kern w:val="0"/>
          <w:sz w:val="24"/>
        </w:rPr>
      </w:pPr>
      <w:r>
        <w:rPr>
          <w:rFonts w:ascii="仿宋" w:eastAsia="仿宋" w:hAnsi="仿宋" w:cs="仿宋" w:hint="eastAsia"/>
          <w:kern w:val="0"/>
          <w:sz w:val="24"/>
        </w:rPr>
        <w:t>19.超静音风机</w:t>
      </w:r>
    </w:p>
    <w:p w:rsidR="0044086A" w:rsidRDefault="00D51577">
      <w:pPr>
        <w:rPr>
          <w:rFonts w:ascii="仿宋" w:eastAsia="仿宋" w:hAnsi="仿宋" w:cs="仿宋"/>
          <w:kern w:val="0"/>
          <w:sz w:val="24"/>
        </w:rPr>
      </w:pPr>
      <w:r>
        <w:rPr>
          <w:rFonts w:ascii="仿宋" w:eastAsia="仿宋" w:hAnsi="仿宋" w:cs="仿宋" w:hint="eastAsia"/>
          <w:kern w:val="0"/>
          <w:sz w:val="24"/>
        </w:rPr>
        <w:t>20.超远距离红外线遥控操作（≥5M）</w:t>
      </w:r>
    </w:p>
    <w:p w:rsidR="0044086A" w:rsidRDefault="00D51577">
      <w:pPr>
        <w:rPr>
          <w:rFonts w:ascii="仿宋" w:eastAsia="仿宋" w:hAnsi="仿宋" w:cs="仿宋"/>
          <w:kern w:val="0"/>
          <w:sz w:val="24"/>
        </w:rPr>
      </w:pPr>
      <w:r>
        <w:rPr>
          <w:rFonts w:ascii="仿宋" w:eastAsia="仿宋" w:hAnsi="仿宋" w:cs="仿宋" w:hint="eastAsia"/>
          <w:kern w:val="0"/>
          <w:sz w:val="24"/>
        </w:rPr>
        <w:t>21.提供手动、自动、定时三种工作模式供用户自由选择</w:t>
      </w:r>
    </w:p>
    <w:p w:rsidR="0044086A" w:rsidRDefault="00D51577">
      <w:pPr>
        <w:rPr>
          <w:rFonts w:ascii="仿宋" w:eastAsia="仿宋" w:hAnsi="仿宋" w:cs="仿宋"/>
          <w:kern w:val="0"/>
          <w:sz w:val="24"/>
        </w:rPr>
      </w:pPr>
      <w:r>
        <w:rPr>
          <w:rFonts w:ascii="仿宋" w:eastAsia="仿宋" w:hAnsi="仿宋" w:cs="仿宋" w:hint="eastAsia"/>
          <w:kern w:val="0"/>
          <w:sz w:val="24"/>
        </w:rPr>
        <w:t>22.LCD高清数字动态液晶显示屏</w:t>
      </w:r>
    </w:p>
    <w:p w:rsidR="0044086A" w:rsidRDefault="00D51577">
      <w:pPr>
        <w:rPr>
          <w:rFonts w:ascii="仿宋" w:eastAsia="仿宋" w:hAnsi="仿宋" w:cs="仿宋"/>
          <w:kern w:val="0"/>
          <w:sz w:val="24"/>
        </w:rPr>
      </w:pPr>
      <w:r>
        <w:rPr>
          <w:rFonts w:ascii="仿宋" w:eastAsia="仿宋" w:hAnsi="仿宋" w:cs="仿宋" w:hint="eastAsia"/>
          <w:kern w:val="0"/>
          <w:sz w:val="24"/>
        </w:rPr>
        <w:t>23.噪音≤45db(A)</w:t>
      </w:r>
    </w:p>
    <w:p w:rsidR="0044086A" w:rsidRDefault="00D51577">
      <w:pPr>
        <w:rPr>
          <w:rFonts w:ascii="仿宋" w:eastAsia="仿宋" w:hAnsi="仿宋" w:cs="仿宋"/>
          <w:kern w:val="0"/>
          <w:sz w:val="24"/>
        </w:rPr>
      </w:pPr>
      <w:r>
        <w:rPr>
          <w:rFonts w:ascii="仿宋" w:eastAsia="仿宋" w:hAnsi="仿宋" w:cs="仿宋" w:hint="eastAsia"/>
          <w:kern w:val="0"/>
          <w:sz w:val="24"/>
        </w:rPr>
        <w:t>24.电源~220V 50HZ</w:t>
      </w:r>
    </w:p>
    <w:p w:rsidR="0044086A" w:rsidRDefault="00D51577">
      <w:pPr>
        <w:rPr>
          <w:rFonts w:ascii="仿宋" w:eastAsia="仿宋" w:hAnsi="仿宋" w:cs="仿宋"/>
          <w:kern w:val="0"/>
          <w:sz w:val="24"/>
        </w:rPr>
      </w:pPr>
      <w:r>
        <w:rPr>
          <w:rFonts w:ascii="仿宋" w:eastAsia="仿宋" w:hAnsi="仿宋" w:cs="仿宋" w:hint="eastAsia"/>
          <w:kern w:val="0"/>
          <w:sz w:val="24"/>
        </w:rPr>
        <w:t>25.输入功率: ≤50W</w:t>
      </w:r>
    </w:p>
    <w:p w:rsidR="0044086A" w:rsidRDefault="00D51577">
      <w:pPr>
        <w:rPr>
          <w:rFonts w:ascii="仿宋" w:eastAsia="仿宋" w:hAnsi="仿宋" w:cs="仿宋"/>
          <w:kern w:val="0"/>
          <w:sz w:val="24"/>
        </w:rPr>
      </w:pPr>
      <w:r>
        <w:rPr>
          <w:rFonts w:ascii="仿宋" w:eastAsia="仿宋" w:hAnsi="仿宋" w:cs="仿宋" w:hint="eastAsia"/>
          <w:kern w:val="0"/>
          <w:sz w:val="24"/>
        </w:rPr>
        <w:t>26.具有空气质量检测功能，实时检测并显示室内空气质量情况；</w:t>
      </w:r>
    </w:p>
    <w:p w:rsidR="0044086A" w:rsidRDefault="00D51577">
      <w:pPr>
        <w:rPr>
          <w:rFonts w:ascii="仿宋" w:eastAsia="仿宋" w:hAnsi="仿宋" w:cs="仿宋"/>
          <w:kern w:val="0"/>
          <w:sz w:val="24"/>
        </w:rPr>
      </w:pPr>
      <w:r>
        <w:rPr>
          <w:rFonts w:ascii="仿宋" w:eastAsia="仿宋" w:hAnsi="仿宋" w:cs="仿宋" w:hint="eastAsia"/>
          <w:kern w:val="0"/>
          <w:sz w:val="24"/>
        </w:rPr>
        <w:t>27.具有温湿度检测功能，实时显示室内的温度和湿度情况。</w:t>
      </w:r>
    </w:p>
    <w:p w:rsidR="0044086A" w:rsidRDefault="00D51577">
      <w:pPr>
        <w:rPr>
          <w:rFonts w:ascii="仿宋" w:eastAsia="仿宋" w:hAnsi="仿宋" w:cs="仿宋"/>
          <w:kern w:val="0"/>
          <w:sz w:val="24"/>
        </w:rPr>
      </w:pPr>
      <w:r>
        <w:rPr>
          <w:rFonts w:ascii="仿宋" w:eastAsia="仿宋" w:hAnsi="仿宋" w:cs="仿宋" w:hint="eastAsia"/>
          <w:kern w:val="0"/>
          <w:sz w:val="24"/>
        </w:rPr>
        <w:t>28.具有北京时间、年月日星期、消毒剩余时间显示、工作累计时间查询功能。</w:t>
      </w:r>
    </w:p>
    <w:p w:rsidR="0044086A" w:rsidRDefault="00D51577">
      <w:pPr>
        <w:rPr>
          <w:rFonts w:ascii="仿宋" w:eastAsia="仿宋" w:hAnsi="仿宋" w:cs="仿宋"/>
          <w:kern w:val="0"/>
          <w:sz w:val="24"/>
        </w:rPr>
      </w:pPr>
      <w:r>
        <w:rPr>
          <w:rFonts w:ascii="仿宋" w:eastAsia="仿宋" w:hAnsi="仿宋" w:cs="仿宋" w:hint="eastAsia"/>
          <w:kern w:val="0"/>
          <w:sz w:val="24"/>
        </w:rPr>
        <w:t>29.生产企业需通过ISO13485（YY/T0287）</w:t>
      </w:r>
      <w:r>
        <w:rPr>
          <w:rFonts w:ascii="仿宋" w:eastAsia="仿宋" w:hAnsi="仿宋" w:cs="仿宋" w:hint="eastAsia"/>
          <w:b/>
          <w:bCs/>
          <w:kern w:val="0"/>
          <w:sz w:val="24"/>
        </w:rPr>
        <w:t>医疗器械</w:t>
      </w:r>
      <w:r>
        <w:rPr>
          <w:rFonts w:ascii="仿宋" w:eastAsia="仿宋" w:hAnsi="仿宋" w:cs="仿宋" w:hint="eastAsia"/>
          <w:kern w:val="0"/>
          <w:sz w:val="24"/>
        </w:rPr>
        <w:t>质量体系认证</w:t>
      </w:r>
    </w:p>
    <w:p w:rsidR="0044086A" w:rsidRDefault="00D51577">
      <w:pPr>
        <w:rPr>
          <w:rFonts w:ascii="仿宋" w:eastAsia="仿宋" w:hAnsi="仿宋" w:cs="仿宋"/>
          <w:kern w:val="0"/>
          <w:sz w:val="24"/>
        </w:rPr>
      </w:pPr>
      <w:r>
        <w:rPr>
          <w:rFonts w:ascii="仿宋" w:eastAsia="仿宋" w:hAnsi="仿宋" w:cs="仿宋" w:hint="eastAsia"/>
          <w:kern w:val="0"/>
          <w:sz w:val="24"/>
        </w:rPr>
        <w:t xml:space="preserve">  生产企业有卫生许可证</w:t>
      </w:r>
    </w:p>
    <w:p w:rsidR="0044086A" w:rsidRDefault="0044086A">
      <w:pPr>
        <w:spacing w:line="360" w:lineRule="auto"/>
        <w:rPr>
          <w:rFonts w:ascii="仿宋" w:eastAsia="仿宋" w:hAnsi="仿宋" w:cs="仿宋"/>
          <w:b/>
          <w:bCs/>
          <w:kern w:val="0"/>
          <w:sz w:val="32"/>
          <w:szCs w:val="32"/>
        </w:rPr>
      </w:pPr>
    </w:p>
    <w:p w:rsidR="0044086A" w:rsidRDefault="0044086A">
      <w:pPr>
        <w:pStyle w:val="10"/>
        <w:spacing w:line="360" w:lineRule="auto"/>
        <w:ind w:firstLineChars="900" w:firstLine="2891"/>
        <w:rPr>
          <w:rFonts w:ascii="仿宋" w:eastAsia="仿宋" w:hAnsi="仿宋" w:cs="仿宋"/>
          <w:b/>
          <w:bCs/>
          <w:sz w:val="32"/>
          <w:szCs w:val="32"/>
        </w:rPr>
      </w:pPr>
    </w:p>
    <w:sectPr w:rsidR="0044086A" w:rsidSect="004408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C89" w:rsidRDefault="00A97C89" w:rsidP="009310AE">
      <w:r>
        <w:separator/>
      </w:r>
    </w:p>
  </w:endnote>
  <w:endnote w:type="continuationSeparator" w:id="1">
    <w:p w:rsidR="00A97C89" w:rsidRDefault="00A97C89" w:rsidP="00931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C89" w:rsidRDefault="00A97C89" w:rsidP="009310AE">
      <w:r>
        <w:separator/>
      </w:r>
    </w:p>
  </w:footnote>
  <w:footnote w:type="continuationSeparator" w:id="1">
    <w:p w:rsidR="00A97C89" w:rsidRDefault="00A97C89" w:rsidP="009310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0D83FD"/>
    <w:multiLevelType w:val="singleLevel"/>
    <w:tmpl w:val="C20D83FD"/>
    <w:lvl w:ilvl="0">
      <w:start w:val="1"/>
      <w:numFmt w:val="chineseCounting"/>
      <w:suff w:val="nothing"/>
      <w:lvlText w:val="%1、"/>
      <w:lvlJc w:val="left"/>
      <w:pPr>
        <w:ind w:left="0" w:firstLine="420"/>
      </w:pPr>
      <w:rPr>
        <w:rFonts w:hint="eastAsia"/>
      </w:rPr>
    </w:lvl>
  </w:abstractNum>
  <w:abstractNum w:abstractNumId="1">
    <w:nsid w:val="C3161B8F"/>
    <w:multiLevelType w:val="singleLevel"/>
    <w:tmpl w:val="C3161B8F"/>
    <w:lvl w:ilvl="0">
      <w:start w:val="1"/>
      <w:numFmt w:val="decimal"/>
      <w:lvlText w:val="%1."/>
      <w:lvlJc w:val="left"/>
      <w:pPr>
        <w:ind w:left="425" w:hanging="425"/>
      </w:pPr>
      <w:rPr>
        <w:rFonts w:hint="default"/>
      </w:rPr>
    </w:lvl>
  </w:abstractNum>
  <w:abstractNum w:abstractNumId="2">
    <w:nsid w:val="2F25F6A2"/>
    <w:multiLevelType w:val="singleLevel"/>
    <w:tmpl w:val="2F25F6A2"/>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EzNTNiNDQzYzgxODkwYjg5OTc3YmZjNGEyMDQ0ZjUifQ=="/>
  </w:docVars>
  <w:rsids>
    <w:rsidRoot w:val="40F2465F"/>
    <w:rsid w:val="0033145E"/>
    <w:rsid w:val="0044086A"/>
    <w:rsid w:val="005E2449"/>
    <w:rsid w:val="005F4BB8"/>
    <w:rsid w:val="009310AE"/>
    <w:rsid w:val="00977432"/>
    <w:rsid w:val="00A97C89"/>
    <w:rsid w:val="00D51577"/>
    <w:rsid w:val="02B55239"/>
    <w:rsid w:val="04625FCA"/>
    <w:rsid w:val="0C1A651E"/>
    <w:rsid w:val="13C160EC"/>
    <w:rsid w:val="13FE3590"/>
    <w:rsid w:val="1B4A3E56"/>
    <w:rsid w:val="1C5D7A0C"/>
    <w:rsid w:val="209A048D"/>
    <w:rsid w:val="23566F63"/>
    <w:rsid w:val="279D773A"/>
    <w:rsid w:val="2DAD2FB3"/>
    <w:rsid w:val="31E51AE5"/>
    <w:rsid w:val="34F211E2"/>
    <w:rsid w:val="35ED3FC5"/>
    <w:rsid w:val="3A540249"/>
    <w:rsid w:val="3A68088A"/>
    <w:rsid w:val="3F53498B"/>
    <w:rsid w:val="40F2465F"/>
    <w:rsid w:val="41962EF5"/>
    <w:rsid w:val="41F00179"/>
    <w:rsid w:val="467531B7"/>
    <w:rsid w:val="4A194DEA"/>
    <w:rsid w:val="4A7C3113"/>
    <w:rsid w:val="4B322BB8"/>
    <w:rsid w:val="4BD2424B"/>
    <w:rsid w:val="51E953E1"/>
    <w:rsid w:val="527A5E32"/>
    <w:rsid w:val="55E37836"/>
    <w:rsid w:val="58901985"/>
    <w:rsid w:val="5D943A89"/>
    <w:rsid w:val="5FC354BC"/>
    <w:rsid w:val="61E57DCF"/>
    <w:rsid w:val="61F23370"/>
    <w:rsid w:val="69BF1631"/>
    <w:rsid w:val="69D106BF"/>
    <w:rsid w:val="6C710380"/>
    <w:rsid w:val="73C33B9F"/>
    <w:rsid w:val="77A37B35"/>
    <w:rsid w:val="77EB0E08"/>
    <w:rsid w:val="79103F2F"/>
    <w:rsid w:val="7A0B3779"/>
    <w:rsid w:val="7D962C1B"/>
    <w:rsid w:val="7E9603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86A"/>
    <w:pPr>
      <w:widowControl w:val="0"/>
      <w:jc w:val="both"/>
    </w:pPr>
    <w:rPr>
      <w:kern w:val="2"/>
      <w:sz w:val="21"/>
      <w:szCs w:val="24"/>
    </w:rPr>
  </w:style>
  <w:style w:type="paragraph" w:styleId="1">
    <w:name w:val="heading 1"/>
    <w:basedOn w:val="a"/>
    <w:next w:val="a"/>
    <w:qFormat/>
    <w:rsid w:val="0044086A"/>
    <w:pPr>
      <w:keepNext/>
      <w:keepLines/>
      <w:spacing w:line="408" w:lineRule="auto"/>
      <w:jc w:val="center"/>
      <w:outlineLvl w:val="0"/>
    </w:pPr>
    <w:rPr>
      <w:b/>
      <w:kern w:val="44"/>
      <w:sz w:val="28"/>
    </w:rPr>
  </w:style>
  <w:style w:type="paragraph" w:styleId="2">
    <w:name w:val="heading 2"/>
    <w:basedOn w:val="a"/>
    <w:next w:val="a"/>
    <w:qFormat/>
    <w:rsid w:val="0044086A"/>
    <w:pPr>
      <w:keepNext/>
      <w:keepLines/>
      <w:spacing w:line="408" w:lineRule="auto"/>
      <w:jc w:val="left"/>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44086A"/>
  </w:style>
  <w:style w:type="paragraph" w:styleId="a4">
    <w:name w:val="header"/>
    <w:basedOn w:val="a"/>
    <w:qFormat/>
    <w:rsid w:val="004408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4408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unhideWhenUsed/>
    <w:qFormat/>
    <w:rsid w:val="0044086A"/>
    <w:pPr>
      <w:ind w:firstLineChars="200" w:firstLine="420"/>
    </w:pPr>
  </w:style>
  <w:style w:type="paragraph" w:styleId="a6">
    <w:name w:val="List Paragraph"/>
    <w:basedOn w:val="a"/>
    <w:uiPriority w:val="34"/>
    <w:qFormat/>
    <w:rsid w:val="0044086A"/>
    <w:pPr>
      <w:ind w:firstLineChars="200" w:firstLine="420"/>
    </w:pPr>
  </w:style>
  <w:style w:type="paragraph" w:customStyle="1" w:styleId="TableParagraph">
    <w:name w:val="Table Paragraph"/>
    <w:basedOn w:val="a"/>
    <w:uiPriority w:val="1"/>
    <w:qFormat/>
    <w:rsid w:val="0044086A"/>
    <w:rPr>
      <w:rFonts w:ascii="宋体" w:hAnsi="宋体" w:cs="宋体"/>
      <w:lang w:val="zh-CN" w:bidi="zh-CN"/>
    </w:rPr>
  </w:style>
  <w:style w:type="paragraph" w:styleId="a7">
    <w:name w:val="footer"/>
    <w:basedOn w:val="a"/>
    <w:link w:val="Char"/>
    <w:rsid w:val="009310AE"/>
    <w:pPr>
      <w:tabs>
        <w:tab w:val="center" w:pos="4153"/>
        <w:tab w:val="right" w:pos="8306"/>
      </w:tabs>
      <w:snapToGrid w:val="0"/>
      <w:jc w:val="left"/>
    </w:pPr>
    <w:rPr>
      <w:sz w:val="18"/>
      <w:szCs w:val="18"/>
    </w:rPr>
  </w:style>
  <w:style w:type="character" w:customStyle="1" w:styleId="Char">
    <w:name w:val="页脚 Char"/>
    <w:basedOn w:val="a0"/>
    <w:link w:val="a7"/>
    <w:rsid w:val="009310A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1049</Words>
  <Characters>5981</Characters>
  <Application>Microsoft Office Word</Application>
  <DocSecurity>0</DocSecurity>
  <Lines>49</Lines>
  <Paragraphs>14</Paragraphs>
  <ScaleCrop>false</ScaleCrop>
  <Company>Organization</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A.陈伟(桂竹园电信营业厅）</dc:creator>
  <cp:lastModifiedBy>王祥平</cp:lastModifiedBy>
  <cp:revision>3</cp:revision>
  <dcterms:created xsi:type="dcterms:W3CDTF">2023-12-12T01:10:00Z</dcterms:created>
  <dcterms:modified xsi:type="dcterms:W3CDTF">2023-12-12T01:41:00Z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E3C6CFEB92244C849136BF64D7D93970_13</vt:lpwstr>
  </property>
</Properties>
</file>