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2BD" w:rsidRDefault="004F65D4">
      <w:pPr>
        <w:jc w:val="center"/>
        <w:rPr>
          <w:rFonts w:ascii="宋体" w:hAnsi="宋体" w:cs="宋体" w:hint="eastAsia"/>
          <w:b/>
          <w:kern w:val="0"/>
          <w:sz w:val="24"/>
        </w:rPr>
      </w:pPr>
      <w:r w:rsidRPr="004F65D4">
        <w:rPr>
          <w:rFonts w:ascii="宋体" w:hAnsi="宋体" w:cs="宋体" w:hint="eastAsia"/>
          <w:b/>
          <w:kern w:val="0"/>
          <w:sz w:val="24"/>
        </w:rPr>
        <w:t>零信任安全网关技术参数</w:t>
      </w:r>
    </w:p>
    <w:p w:rsidR="004F65D4" w:rsidRDefault="004F65D4">
      <w:pPr>
        <w:jc w:val="center"/>
        <w:rPr>
          <w:rFonts w:ascii="宋体" w:hAnsi="宋体" w:cs="宋体"/>
          <w:b/>
          <w:bCs/>
          <w:sz w:val="24"/>
        </w:rPr>
      </w:pPr>
    </w:p>
    <w:p w:rsidR="008C7DC0" w:rsidRPr="008C7DC0" w:rsidRDefault="008C7DC0" w:rsidP="008C7DC0">
      <w:pPr>
        <w:jc w:val="left"/>
        <w:rPr>
          <w:rFonts w:ascii="宋体" w:hAnsi="宋体" w:cs="宋体" w:hint="eastAsia"/>
          <w:bCs/>
          <w:szCs w:val="21"/>
        </w:rPr>
      </w:pPr>
      <w:r w:rsidRPr="008C7DC0">
        <w:rPr>
          <w:rFonts w:ascii="宋体" w:hAnsi="宋体" w:cs="宋体" w:hint="eastAsia"/>
          <w:bCs/>
          <w:szCs w:val="21"/>
        </w:rPr>
        <w:t>1、支持软件模式部署交付；零信任接入授权≥600套，客户端沙箱授权≥200套。</w:t>
      </w:r>
    </w:p>
    <w:p w:rsidR="008C7DC0" w:rsidRPr="008C7DC0" w:rsidRDefault="008C7DC0" w:rsidP="008C7DC0">
      <w:pPr>
        <w:jc w:val="left"/>
        <w:rPr>
          <w:rFonts w:ascii="宋体" w:hAnsi="宋体" w:cs="宋体" w:hint="eastAsia"/>
          <w:bCs/>
          <w:szCs w:val="21"/>
        </w:rPr>
      </w:pPr>
      <w:r w:rsidRPr="008C7DC0">
        <w:rPr>
          <w:rFonts w:ascii="宋体" w:hAnsi="宋体" w:cs="宋体" w:hint="eastAsia"/>
          <w:bCs/>
          <w:szCs w:val="21"/>
        </w:rPr>
        <w:t>2、通过隧道模式，可以支持基于TCP、UDP、ICMP等协议代理访问业务资源，支持发布IP、IP范围、IP段、具体域名及通配符域名等形式的服务器地址，满足常见办公业务的代理，收缩业务暴露面。为简化资源发布配置，隧道模式应支持同一个资源发布多个服务器地址；管理员还可基于业务的特殊性，自主选择优先使用长连接或短连接进行业务代理；</w:t>
      </w:r>
    </w:p>
    <w:p w:rsidR="008C7DC0" w:rsidRPr="008C7DC0" w:rsidRDefault="008C7DC0" w:rsidP="008C7DC0">
      <w:pPr>
        <w:jc w:val="left"/>
        <w:rPr>
          <w:rFonts w:ascii="宋体" w:hAnsi="宋体" w:cs="宋体" w:hint="eastAsia"/>
          <w:bCs/>
          <w:szCs w:val="21"/>
        </w:rPr>
      </w:pPr>
      <w:r w:rsidRPr="008C7DC0">
        <w:rPr>
          <w:rFonts w:ascii="宋体" w:hAnsi="宋体" w:cs="宋体" w:hint="eastAsia"/>
          <w:bCs/>
          <w:szCs w:val="21"/>
        </w:rPr>
        <w:t>3、在业务应用兼容性良好的情况下，支持以隧道模式发布http/https协议的资源，以增加在隧道模式下发布的资源的URL级别审计能力，同时支持为隧道资源添加WEB水印以及单点登录功能。</w:t>
      </w:r>
    </w:p>
    <w:p w:rsidR="008C7DC0" w:rsidRPr="008C7DC0" w:rsidRDefault="008C7DC0" w:rsidP="008C7DC0">
      <w:pPr>
        <w:jc w:val="left"/>
        <w:rPr>
          <w:rFonts w:ascii="宋体" w:hAnsi="宋体" w:cs="宋体" w:hint="eastAsia"/>
          <w:bCs/>
          <w:szCs w:val="21"/>
        </w:rPr>
      </w:pPr>
      <w:r w:rsidRPr="008C7DC0">
        <w:rPr>
          <w:rFonts w:ascii="宋体" w:hAnsi="宋体" w:cs="宋体" w:hint="eastAsia"/>
          <w:bCs/>
          <w:szCs w:val="21"/>
        </w:rPr>
        <w:t>4、应支持配置应用资源指定的打开方式，如浏览器等；为了适应某些业务系统对浏览器的兼容性，还应支持配置应用打开的指定浏览器类型；</w:t>
      </w:r>
    </w:p>
    <w:p w:rsidR="008C7DC0" w:rsidRPr="008C7DC0" w:rsidRDefault="008C7DC0" w:rsidP="008C7DC0">
      <w:pPr>
        <w:jc w:val="left"/>
        <w:rPr>
          <w:rFonts w:ascii="宋体" w:hAnsi="宋体" w:cs="宋体" w:hint="eastAsia"/>
          <w:bCs/>
          <w:szCs w:val="21"/>
        </w:rPr>
      </w:pPr>
      <w:r w:rsidRPr="008C7DC0">
        <w:rPr>
          <w:rFonts w:ascii="宋体" w:hAnsi="宋体" w:cs="宋体" w:hint="eastAsia"/>
          <w:bCs/>
          <w:szCs w:val="21"/>
        </w:rPr>
        <w:t>5、为了最大程度缩小网络、业务暴露面，零信任平台需提供单包授权能力（SPA），支持UDP+TCP组合的单包授权技术，未授权用户无法连接零信任设备，无法扫描到服务端口，不会出现敲门放大漏洞。安全码支持一人一码模式，支持短信分发安全码，保障业务的安全性。</w:t>
      </w:r>
    </w:p>
    <w:p w:rsidR="008C7DC0" w:rsidRPr="008C7DC0" w:rsidRDefault="008C7DC0" w:rsidP="008C7DC0">
      <w:pPr>
        <w:jc w:val="left"/>
        <w:rPr>
          <w:rFonts w:ascii="宋体" w:hAnsi="宋体" w:cs="宋体" w:hint="eastAsia"/>
          <w:bCs/>
          <w:szCs w:val="21"/>
        </w:rPr>
      </w:pPr>
      <w:r w:rsidRPr="008C7DC0">
        <w:rPr>
          <w:rFonts w:ascii="宋体" w:hAnsi="宋体" w:cs="宋体" w:hint="eastAsia"/>
          <w:bCs/>
          <w:szCs w:val="21"/>
        </w:rPr>
        <w:t>6、为了保障员工顺利访问经零信任隧道模式代理的业务，零信任客户端应兼容主流非国产终端，包括但不限于：Windows7（32位、64位）、Windows10（32位、64位）、Windows11（32位、64位）、MacOS10、MacOS11、MacOS12、Android、iOS等非国产操作系统的终端；</w:t>
      </w:r>
    </w:p>
    <w:p w:rsidR="008C7DC0" w:rsidRPr="008C7DC0" w:rsidRDefault="008C7DC0" w:rsidP="008C7DC0">
      <w:pPr>
        <w:jc w:val="left"/>
        <w:rPr>
          <w:rFonts w:ascii="宋体" w:hAnsi="宋体" w:cs="宋体" w:hint="eastAsia"/>
          <w:bCs/>
          <w:szCs w:val="21"/>
        </w:rPr>
      </w:pPr>
      <w:r w:rsidRPr="008C7DC0">
        <w:rPr>
          <w:rFonts w:ascii="宋体" w:hAnsi="宋体" w:cs="宋体" w:hint="eastAsia"/>
          <w:bCs/>
          <w:szCs w:val="21"/>
        </w:rPr>
        <w:t>★7、为了保障用户在国产化终端上的正常业务访问，零信任客户端应兼容主流国产硬件CPU的国产操作系统终端，需提供国产操作系统与零信任厂商的兼容性证明，包括但不限于麒麟V10×龙芯、麒麟V10×龙芯LoongArch、麒麟V10×飞腾、麒麟V10×鲲鹏、麒麟V10×兆芯、麒麟V10×海光、麒麟V10×海思麒麟；统信V20×龙芯（3A3000、3A4000）、统信V20×龙芯（3A5000）、统信V20×飞腾、统信V20×鲲鹏、统信V20×海光、统信V20×兆芯等；（提供兼容性证明证书并加盖厂家公章）</w:t>
      </w:r>
    </w:p>
    <w:p w:rsidR="008C7DC0" w:rsidRPr="008C7DC0" w:rsidRDefault="008C7DC0" w:rsidP="008C7DC0">
      <w:pPr>
        <w:jc w:val="left"/>
        <w:rPr>
          <w:rFonts w:ascii="宋体" w:hAnsi="宋体" w:cs="宋体" w:hint="eastAsia"/>
          <w:bCs/>
          <w:szCs w:val="21"/>
        </w:rPr>
      </w:pPr>
      <w:r w:rsidRPr="008C7DC0">
        <w:rPr>
          <w:rFonts w:ascii="宋体" w:hAnsi="宋体" w:cs="宋体" w:hint="eastAsia"/>
          <w:bCs/>
          <w:szCs w:val="21"/>
        </w:rPr>
        <w:t>★8、为强化系统认证安全性，可配置在触发异常环境的条件时，用户需完成增强认证才可登录。可配置的异常环境包括但不限于：帐号首次登录、帐号在该终端首次登录、闲置帐号登录、弱密码登录、异常时间登录、非常用地点登录等；（提供产品功能截图并加盖厂家公章）</w:t>
      </w:r>
    </w:p>
    <w:p w:rsidR="008C7DC0" w:rsidRPr="008C7DC0" w:rsidRDefault="008C7DC0" w:rsidP="008C7DC0">
      <w:pPr>
        <w:jc w:val="left"/>
        <w:rPr>
          <w:rFonts w:ascii="宋体" w:hAnsi="宋体" w:cs="宋体" w:hint="eastAsia"/>
          <w:bCs/>
          <w:szCs w:val="21"/>
        </w:rPr>
      </w:pPr>
      <w:r w:rsidRPr="008C7DC0">
        <w:rPr>
          <w:rFonts w:ascii="宋体" w:hAnsi="宋体" w:cs="宋体" w:hint="eastAsia"/>
          <w:bCs/>
          <w:szCs w:val="21"/>
        </w:rPr>
        <w:t xml:space="preserve">★9、支持以文件为单位，对工作应用产生的数据进行加密保存；文件加密支持“一文一密”即每个文件独立密钥，以确保沙箱组件被卸载、模块驱动被摘除的情况下，终端用户仍无法明文取出文件；（需提供产品功能截图及公安部计算机信息系统安全产品质量监督检验中心出具的检测报告证明并加盖公章） </w:t>
      </w:r>
    </w:p>
    <w:p w:rsidR="008C7DC0" w:rsidRPr="008C7DC0" w:rsidRDefault="008C7DC0" w:rsidP="008C7DC0">
      <w:pPr>
        <w:jc w:val="left"/>
        <w:rPr>
          <w:rFonts w:ascii="宋体" w:hAnsi="宋体" w:cs="宋体" w:hint="eastAsia"/>
          <w:bCs/>
          <w:szCs w:val="21"/>
        </w:rPr>
      </w:pPr>
      <w:r w:rsidRPr="008C7DC0">
        <w:rPr>
          <w:rFonts w:ascii="宋体" w:hAnsi="宋体" w:cs="宋体" w:hint="eastAsia"/>
          <w:bCs/>
          <w:szCs w:val="21"/>
        </w:rPr>
        <w:t>★10、支持以列表形式，查看用户在指定时间段内的用户行为数据。显示内容有：时间、用户名、操作对象、本机IP、IP地址归属地、事件类型、命中策略、命中规则名、终端名称、日志上报来源等信息；（要求提供配置截图证明）</w:t>
      </w:r>
    </w:p>
    <w:p w:rsidR="008C7DC0" w:rsidRPr="008C7DC0" w:rsidRDefault="008C7DC0" w:rsidP="008C7DC0">
      <w:pPr>
        <w:jc w:val="left"/>
        <w:rPr>
          <w:rFonts w:ascii="宋体" w:hAnsi="宋体" w:cs="宋体" w:hint="eastAsia"/>
          <w:bCs/>
          <w:szCs w:val="21"/>
        </w:rPr>
      </w:pPr>
      <w:r w:rsidRPr="008C7DC0">
        <w:rPr>
          <w:rFonts w:ascii="宋体" w:hAnsi="宋体" w:cs="宋体" w:hint="eastAsia"/>
          <w:bCs/>
          <w:szCs w:val="21"/>
        </w:rPr>
        <w:t>★11、支持按用户关键字进行全局搜索、按关键条件组合过滤和日志类型过滤。（要求提供配置截图证明）</w:t>
      </w:r>
    </w:p>
    <w:p w:rsidR="007262BD" w:rsidRDefault="008C7DC0" w:rsidP="008C7DC0">
      <w:pPr>
        <w:jc w:val="left"/>
        <w:rPr>
          <w:rFonts w:ascii="宋体" w:hAnsi="宋体" w:cs="宋体"/>
          <w:b/>
          <w:bCs/>
          <w:sz w:val="24"/>
        </w:rPr>
      </w:pPr>
      <w:r w:rsidRPr="008C7DC0">
        <w:rPr>
          <w:rFonts w:ascii="宋体" w:hAnsi="宋体" w:cs="宋体" w:hint="eastAsia"/>
          <w:bCs/>
          <w:szCs w:val="21"/>
        </w:rPr>
        <w:t>★12、为满足医院后续平滑扩容要求和不受硬件性能瓶颈限制，需支持部署在医院当前虚拟化平台，同时为保障系统稳定性，需提供虚拟化厂商兼容性承诺函并加盖公章</w:t>
      </w:r>
      <w:r w:rsidRPr="008C7DC0">
        <w:rPr>
          <w:rFonts w:ascii="宋体" w:hAnsi="宋体" w:cs="宋体" w:hint="eastAsia"/>
          <w:b/>
          <w:bCs/>
          <w:sz w:val="24"/>
        </w:rPr>
        <w:t>。</w:t>
      </w:r>
    </w:p>
    <w:p w:rsidR="007262BD" w:rsidRDefault="004F65D4" w:rsidP="008C7DC0">
      <w:pPr>
        <w:jc w:val="left"/>
        <w:rPr>
          <w:rFonts w:ascii="宋体" w:hAnsi="宋体" w:cs="宋体" w:hint="eastAsia"/>
          <w:bCs/>
          <w:szCs w:val="21"/>
        </w:rPr>
      </w:pPr>
      <w:r>
        <w:rPr>
          <w:rFonts w:ascii="宋体" w:hAnsi="宋体" w:cs="宋体" w:hint="eastAsia"/>
          <w:bCs/>
          <w:szCs w:val="21"/>
        </w:rPr>
        <w:t>13、</w:t>
      </w:r>
      <w:r w:rsidR="008C7DC0" w:rsidRPr="008C7DC0">
        <w:rPr>
          <w:rFonts w:ascii="宋体" w:hAnsi="宋体" w:cs="宋体"/>
          <w:bCs/>
          <w:szCs w:val="21"/>
        </w:rPr>
        <w:t>其他要求：</w:t>
      </w:r>
    </w:p>
    <w:p w:rsidR="008C7DC0" w:rsidRPr="008C7DC0" w:rsidRDefault="008C7DC0" w:rsidP="008C7DC0">
      <w:pPr>
        <w:jc w:val="left"/>
        <w:rPr>
          <w:rFonts w:ascii="宋体" w:hAnsi="宋体" w:cs="宋体" w:hint="eastAsia"/>
          <w:bCs/>
          <w:szCs w:val="21"/>
        </w:rPr>
      </w:pPr>
      <w:r>
        <w:rPr>
          <w:rFonts w:ascii="宋体" w:hAnsi="宋体" w:cs="宋体" w:hint="eastAsia"/>
          <w:bCs/>
          <w:szCs w:val="21"/>
        </w:rPr>
        <w:t>(</w:t>
      </w:r>
      <w:r w:rsidRPr="008C7DC0">
        <w:rPr>
          <w:rFonts w:ascii="宋体" w:hAnsi="宋体" w:cs="宋体" w:hint="eastAsia"/>
          <w:bCs/>
          <w:szCs w:val="21"/>
        </w:rPr>
        <w:t>1</w:t>
      </w:r>
      <w:r>
        <w:rPr>
          <w:rFonts w:ascii="宋体" w:hAnsi="宋体" w:cs="宋体" w:hint="eastAsia"/>
          <w:bCs/>
          <w:szCs w:val="21"/>
        </w:rPr>
        <w:t>)</w:t>
      </w:r>
      <w:r w:rsidRPr="008C7DC0">
        <w:rPr>
          <w:rFonts w:ascii="宋体" w:hAnsi="宋体" w:cs="宋体" w:hint="eastAsia"/>
          <w:bCs/>
          <w:szCs w:val="21"/>
        </w:rPr>
        <w:t>、含500套零信任接入授权，200套客户端沙箱授权；</w:t>
      </w:r>
    </w:p>
    <w:p w:rsidR="008C7DC0" w:rsidRDefault="008C7DC0" w:rsidP="008C7DC0">
      <w:pPr>
        <w:jc w:val="left"/>
        <w:rPr>
          <w:rFonts w:ascii="宋体" w:hAnsi="宋体" w:cs="宋体" w:hint="eastAsia"/>
          <w:bCs/>
          <w:szCs w:val="21"/>
        </w:rPr>
      </w:pPr>
      <w:r>
        <w:rPr>
          <w:rFonts w:ascii="宋体" w:hAnsi="宋体" w:cs="宋体" w:hint="eastAsia"/>
          <w:bCs/>
          <w:szCs w:val="21"/>
        </w:rPr>
        <w:t>(</w:t>
      </w:r>
      <w:r w:rsidRPr="008C7DC0">
        <w:rPr>
          <w:rFonts w:ascii="宋体" w:hAnsi="宋体" w:cs="宋体" w:hint="eastAsia"/>
          <w:bCs/>
          <w:szCs w:val="21"/>
        </w:rPr>
        <w:t>2</w:t>
      </w:r>
      <w:r>
        <w:rPr>
          <w:rFonts w:ascii="宋体" w:hAnsi="宋体" w:cs="宋体" w:hint="eastAsia"/>
          <w:bCs/>
          <w:szCs w:val="21"/>
        </w:rPr>
        <w:t>)</w:t>
      </w:r>
      <w:r w:rsidRPr="008C7DC0">
        <w:rPr>
          <w:rFonts w:ascii="宋体" w:hAnsi="宋体" w:cs="宋体" w:hint="eastAsia"/>
          <w:bCs/>
          <w:szCs w:val="21"/>
        </w:rPr>
        <w:t>、含三年软件升级维保服务。</w:t>
      </w:r>
    </w:p>
    <w:p w:rsidR="004F65D4" w:rsidRDefault="004F65D4" w:rsidP="008C7DC0">
      <w:pPr>
        <w:jc w:val="left"/>
        <w:rPr>
          <w:rFonts w:ascii="宋体" w:hAnsi="宋体" w:cs="宋体" w:hint="eastAsia"/>
          <w:bCs/>
          <w:szCs w:val="21"/>
        </w:rPr>
      </w:pPr>
    </w:p>
    <w:p w:rsidR="004F65D4" w:rsidRDefault="004F65D4" w:rsidP="008C7DC0">
      <w:pPr>
        <w:jc w:val="left"/>
        <w:rPr>
          <w:rFonts w:ascii="宋体" w:hAnsi="宋体" w:cs="宋体" w:hint="eastAsia"/>
          <w:bCs/>
          <w:szCs w:val="21"/>
        </w:rPr>
      </w:pPr>
    </w:p>
    <w:p w:rsidR="004F65D4" w:rsidRPr="004F65D4" w:rsidRDefault="004F65D4" w:rsidP="004F65D4">
      <w:pPr>
        <w:jc w:val="center"/>
        <w:rPr>
          <w:rFonts w:ascii="宋体" w:hAnsi="宋体" w:cs="宋体" w:hint="eastAsia"/>
          <w:b/>
          <w:kern w:val="0"/>
          <w:sz w:val="24"/>
        </w:rPr>
      </w:pPr>
      <w:r w:rsidRPr="004F65D4">
        <w:rPr>
          <w:rFonts w:ascii="宋体" w:hAnsi="宋体" w:cs="宋体" w:hint="eastAsia"/>
          <w:b/>
          <w:kern w:val="0"/>
          <w:sz w:val="24"/>
        </w:rPr>
        <w:lastRenderedPageBreak/>
        <w:t>多维终端安全管理系统技术参数</w:t>
      </w:r>
    </w:p>
    <w:p w:rsidR="004F65D4" w:rsidRDefault="004F65D4" w:rsidP="008C7DC0">
      <w:pPr>
        <w:jc w:val="left"/>
        <w:rPr>
          <w:rFonts w:ascii="宋体" w:hAnsi="宋体" w:cs="宋体" w:hint="eastAsia"/>
          <w:bCs/>
          <w:szCs w:val="21"/>
        </w:rPr>
      </w:pPr>
    </w:p>
    <w:p w:rsidR="004F65D4" w:rsidRPr="004F65D4" w:rsidRDefault="004F65D4" w:rsidP="004F65D4">
      <w:pPr>
        <w:ind w:rightChars="-444" w:right="-932"/>
        <w:rPr>
          <w:rFonts w:ascii="宋体" w:hAnsi="宋体" w:cs="宋体" w:hint="eastAsia"/>
          <w:bCs/>
          <w:szCs w:val="21"/>
        </w:rPr>
      </w:pPr>
      <w:r w:rsidRPr="004F65D4">
        <w:rPr>
          <w:rFonts w:ascii="宋体" w:hAnsi="宋体" w:cs="宋体" w:hint="eastAsia"/>
          <w:bCs/>
          <w:szCs w:val="21"/>
        </w:rPr>
        <w:t>1、基于linux开发的嵌入式专用系统，支持软硬件一体或虚拟化部署；含500个终端管理授权。</w:t>
      </w:r>
    </w:p>
    <w:p w:rsidR="004F65D4" w:rsidRPr="004F65D4" w:rsidRDefault="004F65D4" w:rsidP="004F65D4">
      <w:pPr>
        <w:ind w:rightChars="-444" w:right="-932"/>
        <w:rPr>
          <w:rFonts w:ascii="宋体" w:hAnsi="宋体" w:cs="宋体" w:hint="eastAsia"/>
          <w:bCs/>
          <w:szCs w:val="21"/>
        </w:rPr>
      </w:pPr>
      <w:r w:rsidRPr="004F65D4">
        <w:rPr>
          <w:rFonts w:ascii="宋体" w:hAnsi="宋体" w:cs="宋体" w:hint="eastAsia"/>
          <w:bCs/>
          <w:szCs w:val="21"/>
        </w:rPr>
        <w:t>★2、客户端支持自定义，包括但不限于是否显示客户端图标、自定义客户端名称、客户端安装包名称是否加密、是否启用万能卸载码等；</w:t>
      </w:r>
    </w:p>
    <w:p w:rsidR="004F65D4" w:rsidRPr="004F65D4" w:rsidRDefault="004F65D4" w:rsidP="004F65D4">
      <w:pPr>
        <w:ind w:rightChars="-444" w:right="-932"/>
        <w:rPr>
          <w:rFonts w:ascii="宋体" w:hAnsi="宋体" w:cs="宋体" w:hint="eastAsia"/>
          <w:bCs/>
          <w:szCs w:val="21"/>
        </w:rPr>
      </w:pPr>
      <w:r w:rsidRPr="004F65D4">
        <w:rPr>
          <w:rFonts w:ascii="宋体" w:hAnsi="宋体" w:cs="宋体" w:hint="eastAsia"/>
          <w:bCs/>
          <w:szCs w:val="21"/>
        </w:rPr>
        <w:t>★3、客户端版本支持逐步升级，管理员可自定义全部、部分网段更新或禁止指定网段更新的策略；</w:t>
      </w:r>
    </w:p>
    <w:p w:rsidR="004F65D4" w:rsidRPr="004F65D4" w:rsidRDefault="004F65D4" w:rsidP="004F65D4">
      <w:pPr>
        <w:ind w:rightChars="-444" w:right="-932"/>
        <w:rPr>
          <w:rFonts w:ascii="宋体" w:hAnsi="宋体" w:cs="宋体" w:hint="eastAsia"/>
          <w:bCs/>
          <w:szCs w:val="21"/>
        </w:rPr>
      </w:pPr>
      <w:r w:rsidRPr="004F65D4">
        <w:rPr>
          <w:rFonts w:ascii="宋体" w:hAnsi="宋体" w:cs="宋体" w:hint="eastAsia"/>
          <w:bCs/>
          <w:szCs w:val="21"/>
        </w:rPr>
        <w:t>4、支持针对违规外联、修改系统时间、PC资源使用异常等异常行为进行预警；管理员可自定义违规策略处置策略，包括但不限于报警、断网、锁屏、关机、消息提示、截屏 、代理修复等，并支持自定义策略等延后时间；</w:t>
      </w:r>
    </w:p>
    <w:p w:rsidR="004F65D4" w:rsidRPr="004F65D4" w:rsidRDefault="004F65D4" w:rsidP="004F65D4">
      <w:pPr>
        <w:ind w:rightChars="-444" w:right="-932"/>
        <w:rPr>
          <w:rFonts w:ascii="宋体" w:hAnsi="宋体" w:cs="宋体" w:hint="eastAsia"/>
          <w:bCs/>
          <w:szCs w:val="21"/>
        </w:rPr>
      </w:pPr>
      <w:r w:rsidRPr="004F65D4">
        <w:rPr>
          <w:rFonts w:ascii="宋体" w:hAnsi="宋体" w:cs="宋体" w:hint="eastAsia"/>
          <w:bCs/>
          <w:szCs w:val="21"/>
        </w:rPr>
        <w:t>5、支持包括但不限于流量、进程、截屏、文件、协议、账户、邮件、打印、服务、共享、注册表、刻录等行为的审计；</w:t>
      </w:r>
    </w:p>
    <w:p w:rsidR="004F65D4" w:rsidRPr="004F65D4" w:rsidRDefault="004F65D4" w:rsidP="004F65D4">
      <w:pPr>
        <w:ind w:rightChars="-444" w:right="-932"/>
        <w:rPr>
          <w:rFonts w:ascii="宋体" w:hAnsi="宋体" w:cs="宋体" w:hint="eastAsia"/>
          <w:bCs/>
          <w:szCs w:val="21"/>
        </w:rPr>
      </w:pPr>
      <w:r w:rsidRPr="004F65D4">
        <w:rPr>
          <w:rFonts w:ascii="宋体" w:hAnsi="宋体" w:cs="宋体" w:hint="eastAsia"/>
          <w:bCs/>
          <w:szCs w:val="21"/>
        </w:rPr>
        <w:t>6、支持终端安全基线检查，包括但不限于计算机名称、是否加入域、密码策略、弱口令、软件黑白名单、进程黑白名单、系统服务、系统共享等基线检查。提供自动修复功能；</w:t>
      </w:r>
    </w:p>
    <w:p w:rsidR="004F65D4" w:rsidRPr="004F65D4" w:rsidRDefault="004F65D4" w:rsidP="004F65D4">
      <w:pPr>
        <w:ind w:rightChars="-444" w:right="-932"/>
        <w:rPr>
          <w:rFonts w:ascii="宋体" w:hAnsi="宋体" w:cs="宋体" w:hint="eastAsia"/>
          <w:bCs/>
          <w:szCs w:val="21"/>
        </w:rPr>
      </w:pPr>
      <w:r w:rsidRPr="004F65D4">
        <w:rPr>
          <w:rFonts w:ascii="宋体" w:hAnsi="宋体" w:cs="宋体" w:hint="eastAsia"/>
          <w:bCs/>
          <w:szCs w:val="21"/>
        </w:rPr>
        <w:t>★7、支持主流的杀毒软件版本、病毒库和运行情况的检查，包括但不限于微软MSE、火绒、安天、天融信、赛门铁克、瑞星、卡巴斯基、金山毒霸、江民、NOD32、360、天擎、趋势、小红伞、可牛、windows defender等，支持自动修复功能；</w:t>
      </w:r>
    </w:p>
    <w:p w:rsidR="004F65D4" w:rsidRPr="004F65D4" w:rsidRDefault="004F65D4" w:rsidP="004F65D4">
      <w:pPr>
        <w:ind w:rightChars="-444" w:right="-932"/>
        <w:rPr>
          <w:rFonts w:ascii="宋体" w:hAnsi="宋体" w:cs="宋体" w:hint="eastAsia"/>
          <w:bCs/>
          <w:szCs w:val="21"/>
        </w:rPr>
      </w:pPr>
      <w:r w:rsidRPr="004F65D4">
        <w:rPr>
          <w:rFonts w:ascii="宋体" w:hAnsi="宋体" w:cs="宋体" w:hint="eastAsia"/>
          <w:bCs/>
          <w:szCs w:val="21"/>
        </w:rPr>
        <w:t>8、支持usb口禁止接入、仅准许接入非存储介质策略；</w:t>
      </w:r>
    </w:p>
    <w:p w:rsidR="004F65D4" w:rsidRPr="004F65D4" w:rsidRDefault="004F65D4" w:rsidP="004F65D4">
      <w:pPr>
        <w:ind w:rightChars="-444" w:right="-932"/>
        <w:rPr>
          <w:rFonts w:ascii="宋体" w:hAnsi="宋体" w:cs="宋体" w:hint="eastAsia"/>
          <w:bCs/>
          <w:szCs w:val="21"/>
        </w:rPr>
      </w:pPr>
      <w:r w:rsidRPr="004F65D4">
        <w:rPr>
          <w:rFonts w:ascii="宋体" w:hAnsi="宋体" w:cs="宋体" w:hint="eastAsia"/>
          <w:bCs/>
          <w:szCs w:val="21"/>
        </w:rPr>
        <w:t>★9、支持存储介质使用在线审批，终端用户在线发起申请，管理员在线审批、下发策略。策略包括但不限于强制分区、加密、读写权限限制、禁止可执行文件自运行；</w:t>
      </w:r>
    </w:p>
    <w:p w:rsidR="004F65D4" w:rsidRPr="004F65D4" w:rsidRDefault="004F65D4" w:rsidP="004F65D4">
      <w:pPr>
        <w:ind w:rightChars="-444" w:right="-932"/>
        <w:rPr>
          <w:rFonts w:ascii="宋体" w:hAnsi="宋体" w:cs="宋体" w:hint="eastAsia"/>
          <w:bCs/>
          <w:szCs w:val="21"/>
        </w:rPr>
      </w:pPr>
      <w:r w:rsidRPr="004F65D4">
        <w:rPr>
          <w:rFonts w:ascii="宋体" w:hAnsi="宋体" w:cs="宋体" w:hint="eastAsia"/>
          <w:bCs/>
          <w:szCs w:val="21"/>
        </w:rPr>
        <w:t>10、能够实时监测终端IP地址、MAC地址、DNS配置等相关网络信息，支持对应信息的实时绑定，当IP或MAC发生改变时能够强制恢复至修改前；</w:t>
      </w:r>
    </w:p>
    <w:p w:rsidR="004F65D4" w:rsidRPr="004F65D4" w:rsidRDefault="004F65D4" w:rsidP="004F65D4">
      <w:pPr>
        <w:ind w:rightChars="-444" w:right="-932"/>
        <w:rPr>
          <w:rFonts w:ascii="宋体" w:hAnsi="宋体" w:cs="宋体" w:hint="eastAsia"/>
          <w:bCs/>
          <w:szCs w:val="21"/>
        </w:rPr>
      </w:pPr>
      <w:r w:rsidRPr="004F65D4">
        <w:rPr>
          <w:rFonts w:ascii="宋体" w:hAnsi="宋体" w:cs="宋体" w:hint="eastAsia"/>
          <w:bCs/>
          <w:szCs w:val="21"/>
        </w:rPr>
        <w:t>★11、管理员计算机与被管理计算机采用专用tcp端口进行直接连接，远程协助时不占用服务器端口资源。远程协助支持双向穿透NAT或VPN的远程屏幕控制；</w:t>
      </w:r>
    </w:p>
    <w:p w:rsidR="004F65D4" w:rsidRPr="004F65D4" w:rsidRDefault="004F65D4" w:rsidP="004F65D4">
      <w:pPr>
        <w:ind w:rightChars="-444" w:right="-932"/>
        <w:rPr>
          <w:rFonts w:ascii="宋体" w:hAnsi="宋体" w:cs="宋体" w:hint="eastAsia"/>
          <w:bCs/>
          <w:szCs w:val="21"/>
        </w:rPr>
      </w:pPr>
      <w:r w:rsidRPr="004F65D4">
        <w:rPr>
          <w:rFonts w:ascii="宋体" w:hAnsi="宋体" w:cs="宋体" w:hint="eastAsia"/>
          <w:bCs/>
          <w:szCs w:val="21"/>
        </w:rPr>
        <w:t>★12、支持以截图的形式录制计算机的操作录像，支持以视频的形式播放，支持快进、快退、暂停、播放速度调节；</w:t>
      </w:r>
    </w:p>
    <w:p w:rsidR="004F65D4" w:rsidRPr="004F65D4" w:rsidRDefault="004F65D4" w:rsidP="004F65D4">
      <w:pPr>
        <w:ind w:rightChars="-444" w:right="-932"/>
        <w:rPr>
          <w:rFonts w:ascii="宋体" w:hAnsi="宋体" w:cs="宋体" w:hint="eastAsia"/>
          <w:bCs/>
          <w:szCs w:val="21"/>
        </w:rPr>
      </w:pPr>
      <w:r w:rsidRPr="004F65D4">
        <w:rPr>
          <w:rFonts w:ascii="宋体" w:hAnsi="宋体" w:cs="宋体" w:hint="eastAsia"/>
          <w:bCs/>
          <w:szCs w:val="21"/>
        </w:rPr>
        <w:t>13、能够支持可执行程序、MSI安装包或者文档数据文件自动下发与安装；</w:t>
      </w:r>
    </w:p>
    <w:p w:rsidR="004F65D4" w:rsidRPr="004F65D4" w:rsidRDefault="004F65D4" w:rsidP="004F65D4">
      <w:pPr>
        <w:ind w:rightChars="-444" w:right="-932"/>
        <w:rPr>
          <w:rFonts w:ascii="宋体" w:hAnsi="宋体" w:cs="宋体" w:hint="eastAsia"/>
          <w:bCs/>
          <w:szCs w:val="21"/>
        </w:rPr>
      </w:pPr>
      <w:r w:rsidRPr="004F65D4">
        <w:rPr>
          <w:rFonts w:ascii="宋体" w:hAnsi="宋体" w:cs="宋体" w:hint="eastAsia"/>
          <w:bCs/>
          <w:szCs w:val="21"/>
        </w:rPr>
        <w:t>14、支持根据操作系统不同分发不同升级包，提高软件分发功能对操作系统系统的适应性；</w:t>
      </w:r>
    </w:p>
    <w:p w:rsidR="004F65D4" w:rsidRDefault="004F65D4" w:rsidP="004F65D4">
      <w:pPr>
        <w:ind w:rightChars="-444" w:right="-932"/>
        <w:rPr>
          <w:rFonts w:ascii="宋体" w:hAnsi="宋体" w:cs="宋体" w:hint="eastAsia"/>
          <w:bCs/>
          <w:szCs w:val="21"/>
        </w:rPr>
      </w:pPr>
      <w:r w:rsidRPr="004F65D4">
        <w:rPr>
          <w:rFonts w:ascii="宋体" w:hAnsi="宋体" w:cs="宋体" w:hint="eastAsia"/>
          <w:bCs/>
          <w:szCs w:val="21"/>
        </w:rPr>
        <w:t>15、支持远程开启计算机，支持定时、批量开启计算机。</w:t>
      </w:r>
    </w:p>
    <w:p w:rsidR="004F65D4" w:rsidRDefault="004F65D4">
      <w:pPr>
        <w:ind w:rightChars="-444" w:right="-932"/>
        <w:rPr>
          <w:rFonts w:hint="eastAsia"/>
        </w:rPr>
      </w:pPr>
      <w:r>
        <w:rPr>
          <w:rFonts w:hint="eastAsia"/>
        </w:rPr>
        <w:t>16</w:t>
      </w:r>
      <w:r>
        <w:rPr>
          <w:rFonts w:hint="eastAsia"/>
        </w:rPr>
        <w:t>、其他要求：</w:t>
      </w:r>
    </w:p>
    <w:p w:rsidR="004F65D4" w:rsidRDefault="004F65D4">
      <w:pPr>
        <w:ind w:rightChars="-444" w:right="-932"/>
        <w:rPr>
          <w:rFonts w:hint="eastAsia"/>
        </w:rPr>
      </w:pPr>
      <w:r>
        <w:rPr>
          <w:rFonts w:hint="eastAsia"/>
        </w:rPr>
        <w:t>(1)</w:t>
      </w:r>
      <w:r>
        <w:rPr>
          <w:rFonts w:hint="eastAsia"/>
        </w:rPr>
        <w:t>、</w:t>
      </w:r>
      <w:r w:rsidRPr="004F65D4">
        <w:rPr>
          <w:rFonts w:hint="eastAsia"/>
        </w:rPr>
        <w:t>含</w:t>
      </w:r>
      <w:r w:rsidRPr="004F65D4">
        <w:rPr>
          <w:rFonts w:hint="eastAsia"/>
        </w:rPr>
        <w:t>500</w:t>
      </w:r>
      <w:r>
        <w:rPr>
          <w:rFonts w:hint="eastAsia"/>
        </w:rPr>
        <w:t>个终端管理授权。</w:t>
      </w:r>
    </w:p>
    <w:p w:rsidR="004F65D4" w:rsidRDefault="004F65D4">
      <w:pPr>
        <w:ind w:rightChars="-444" w:right="-932"/>
      </w:pPr>
      <w:r>
        <w:rPr>
          <w:rFonts w:hint="eastAsia"/>
        </w:rPr>
        <w:t>(2)</w:t>
      </w:r>
      <w:r>
        <w:rPr>
          <w:rFonts w:hint="eastAsia"/>
        </w:rPr>
        <w:t>、</w:t>
      </w:r>
      <w:r w:rsidRPr="004F65D4">
        <w:rPr>
          <w:rFonts w:hint="eastAsia"/>
        </w:rPr>
        <w:t>含三年软件升级维保服务。</w:t>
      </w:r>
    </w:p>
    <w:sectPr w:rsidR="004F65D4" w:rsidSect="007262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B3F" w:rsidRDefault="00E92B3F" w:rsidP="002F54D3">
      <w:r>
        <w:separator/>
      </w:r>
    </w:p>
  </w:endnote>
  <w:endnote w:type="continuationSeparator" w:id="1">
    <w:p w:rsidR="00E92B3F" w:rsidRDefault="00E92B3F" w:rsidP="002F54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B3F" w:rsidRDefault="00E92B3F" w:rsidP="002F54D3">
      <w:r>
        <w:separator/>
      </w:r>
    </w:p>
  </w:footnote>
  <w:footnote w:type="continuationSeparator" w:id="1">
    <w:p w:rsidR="00E92B3F" w:rsidRDefault="00E92B3F" w:rsidP="002F54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QxNmE1MmY4ZjY3M2NmZmQ3NDJlY2FmZmY2NzJmZmUifQ=="/>
  </w:docVars>
  <w:rsids>
    <w:rsidRoot w:val="481160DF"/>
    <w:rsid w:val="002F54D3"/>
    <w:rsid w:val="004F65D4"/>
    <w:rsid w:val="00506634"/>
    <w:rsid w:val="006B4221"/>
    <w:rsid w:val="007262BD"/>
    <w:rsid w:val="008C7DC0"/>
    <w:rsid w:val="00E92B3F"/>
    <w:rsid w:val="481160DF"/>
    <w:rsid w:val="733E55F6"/>
    <w:rsid w:val="7C253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62B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F54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F54D3"/>
    <w:rPr>
      <w:rFonts w:ascii="Times New Roman" w:eastAsia="宋体" w:hAnsi="Times New Roman" w:cs="Times New Roman"/>
      <w:kern w:val="2"/>
      <w:sz w:val="18"/>
      <w:szCs w:val="18"/>
    </w:rPr>
  </w:style>
  <w:style w:type="paragraph" w:styleId="a4">
    <w:name w:val="footer"/>
    <w:basedOn w:val="a"/>
    <w:link w:val="Char0"/>
    <w:rsid w:val="002F54D3"/>
    <w:pPr>
      <w:tabs>
        <w:tab w:val="center" w:pos="4153"/>
        <w:tab w:val="right" w:pos="8306"/>
      </w:tabs>
      <w:snapToGrid w:val="0"/>
      <w:jc w:val="left"/>
    </w:pPr>
    <w:rPr>
      <w:sz w:val="18"/>
      <w:szCs w:val="18"/>
    </w:rPr>
  </w:style>
  <w:style w:type="character" w:customStyle="1" w:styleId="Char0">
    <w:name w:val="页脚 Char"/>
    <w:basedOn w:val="a0"/>
    <w:link w:val="a4"/>
    <w:rsid w:val="002F54D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362</Words>
  <Characters>2067</Characters>
  <Application>Microsoft Office Word</Application>
  <DocSecurity>0</DocSecurity>
  <Lines>17</Lines>
  <Paragraphs>4</Paragraphs>
  <ScaleCrop>false</ScaleCrop>
  <Company>Organization</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可惜没有如果1424778559</dc:creator>
  <cp:lastModifiedBy>王祥平</cp:lastModifiedBy>
  <cp:revision>4</cp:revision>
  <dcterms:created xsi:type="dcterms:W3CDTF">2024-07-26T01:24:00Z</dcterms:created>
  <dcterms:modified xsi:type="dcterms:W3CDTF">2024-08-16T06:33:00Z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1BD1E6B5D0484156B1E5293A9600BE49_13</vt:lpwstr>
  </property>
</Properties>
</file>